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0C5479D7"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FC753F">
        <w:rPr>
          <w:rFonts w:ascii="Arial" w:hAnsi="Arial" w:cs="Arial"/>
          <w:b/>
          <w:bCs/>
          <w:sz w:val="28"/>
        </w:rPr>
        <w:t>110</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AC4B2C">
        <w:rPr>
          <w:rFonts w:ascii="Arial" w:hAnsi="Arial" w:cs="Arial"/>
          <w:b/>
          <w:bCs/>
          <w:sz w:val="28"/>
        </w:rPr>
        <w:t>R1-</w:t>
      </w:r>
      <w:r w:rsidR="0069767C" w:rsidRPr="0069767C">
        <w:t xml:space="preserve"> </w:t>
      </w:r>
      <w:r w:rsidR="00B71C10" w:rsidRPr="00B71C10">
        <w:rPr>
          <w:rFonts w:ascii="Arial" w:hAnsi="Arial" w:cs="Arial"/>
          <w:b/>
          <w:bCs/>
          <w:sz w:val="28"/>
        </w:rPr>
        <w:t>2205984</w:t>
      </w:r>
    </w:p>
    <w:p w14:paraId="3744BEAA" w14:textId="51D9189C" w:rsidR="00CB1E07" w:rsidRPr="009513AC" w:rsidRDefault="00FC753F"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002217B1" w:rsidRPr="00A80D3B">
        <w:rPr>
          <w:rFonts w:ascii="Arial" w:eastAsia="MS Mincho" w:hAnsi="Arial" w:cs="Arial"/>
          <w:b/>
          <w:bCs/>
          <w:sz w:val="28"/>
          <w:lang w:eastAsia="ja-JP"/>
        </w:rPr>
        <w:t>,</w:t>
      </w:r>
      <w:r w:rsidR="00BA1439" w:rsidRPr="00BA1439">
        <w:rPr>
          <w:rFonts w:ascii="Arial" w:eastAsia="MS Mincho" w:hAnsi="Arial" w:cs="Arial"/>
          <w:b/>
          <w:bCs/>
          <w:sz w:val="28"/>
          <w:lang w:eastAsia="ja-JP"/>
        </w:rPr>
        <w:t xml:space="preserve"> 2022</w:t>
      </w:r>
    </w:p>
    <w:p w14:paraId="5AAF9951" w14:textId="7A496651"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.3</w:t>
      </w:r>
      <w:r w:rsidR="000C7E45">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9539CA5" w:rsidR="003C346D" w:rsidRPr="00447E0C" w:rsidRDefault="003C346D" w:rsidP="003C346D">
      <w:pPr>
        <w:spacing w:after="60"/>
        <w:ind w:left="1555" w:hanging="1555"/>
        <w:jc w:val="left"/>
        <w:rPr>
          <w:b/>
          <w:lang w:eastAsia="zh-CN"/>
        </w:rPr>
      </w:pPr>
      <w:r w:rsidRPr="00447E0C">
        <w:rPr>
          <w:b/>
        </w:rPr>
        <w:t>Title:</w:t>
      </w:r>
      <w:r w:rsidRPr="00447E0C">
        <w:rPr>
          <w:b/>
        </w:rPr>
        <w:tab/>
      </w:r>
      <w:r w:rsidR="002217B1">
        <w:rPr>
          <w:b/>
        </w:rPr>
        <w:t>D</w:t>
      </w:r>
      <w:r w:rsidR="002217B1">
        <w:rPr>
          <w:rFonts w:hint="eastAsia"/>
          <w:b/>
          <w:lang w:eastAsia="zh-CN"/>
        </w:rPr>
        <w:t>iscussion</w:t>
      </w:r>
      <w:r w:rsidR="002217B1">
        <w:rPr>
          <w:b/>
        </w:rPr>
        <w:t xml:space="preserve"> on i</w:t>
      </w:r>
      <w:r w:rsidR="002217B1" w:rsidRPr="002217B1">
        <w:rPr>
          <w:b/>
        </w:rPr>
        <w:t>ncreased number of orthogonal DMRS ports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51B80B74" w14:textId="4AE20CBE" w:rsidR="00FD6A2B" w:rsidRDefault="00FD6A2B" w:rsidP="00FD6A2B">
      <w:pPr>
        <w:rPr>
          <w:lang w:eastAsia="zh-CN"/>
        </w:rPr>
      </w:pPr>
      <w:bookmarkStart w:id="0" w:name="_Ref494215420"/>
      <w:r w:rsidRPr="00FC753F">
        <w:rPr>
          <w:lang w:eastAsia="zh-CN"/>
        </w:rPr>
        <w:t>I</w:t>
      </w:r>
      <w:r w:rsidRPr="00FC753F">
        <w:rPr>
          <w:rFonts w:hint="eastAsia"/>
          <w:lang w:eastAsia="zh-CN"/>
        </w:rPr>
        <w:t>n</w:t>
      </w:r>
      <w:r w:rsidRPr="00FC753F">
        <w:rPr>
          <w:lang w:eastAsia="zh-CN"/>
        </w:rPr>
        <w:t xml:space="preserve"> RAN</w:t>
      </w:r>
      <w:r w:rsidR="00FC753F" w:rsidRPr="00FC753F">
        <w:rPr>
          <w:lang w:eastAsia="zh-CN"/>
        </w:rPr>
        <w:t>1</w:t>
      </w:r>
      <w:r w:rsidRPr="00FC753F">
        <w:rPr>
          <w:lang w:eastAsia="zh-CN"/>
        </w:rPr>
        <w:t>#</w:t>
      </w:r>
      <w:r w:rsidR="00FC753F" w:rsidRPr="00FC753F">
        <w:rPr>
          <w:lang w:eastAsia="zh-CN"/>
        </w:rPr>
        <w:t>109</w:t>
      </w:r>
      <w:r w:rsidRPr="00FC753F">
        <w:rPr>
          <w:lang w:eastAsia="zh-CN"/>
        </w:rPr>
        <w:t xml:space="preserve"> meeting,</w:t>
      </w:r>
      <w:r w:rsidR="00FC753F">
        <w:rPr>
          <w:lang w:eastAsia="zh-CN"/>
        </w:rPr>
        <w:t xml:space="preserve"> </w:t>
      </w:r>
      <w:r w:rsidR="003B11B9">
        <w:rPr>
          <w:lang w:eastAsia="zh-CN"/>
        </w:rPr>
        <w:t>it has been agreed to specify to increase the maximum number of DMRS ports for PDSCH/PUSCH larger than Rel-</w:t>
      </w:r>
      <w:r w:rsidR="003B11B9" w:rsidRPr="003B11B9">
        <w:rPr>
          <w:lang w:eastAsia="zh-CN"/>
        </w:rPr>
        <w:t>15 for CP-OFDM</w:t>
      </w:r>
      <w:r w:rsidR="00494AE2">
        <w:rPr>
          <w:lang w:eastAsia="zh-CN"/>
        </w:rPr>
        <w:t xml:space="preserve"> [1]</w:t>
      </w:r>
      <w:r w:rsidR="003B11B9">
        <w:rPr>
          <w:lang w:eastAsia="zh-CN"/>
        </w:rPr>
        <w:t>. The basic principle is that t</w:t>
      </w:r>
      <w:r w:rsidR="003B11B9" w:rsidRPr="003B11B9">
        <w:rPr>
          <w:lang w:eastAsia="zh-CN"/>
        </w:rPr>
        <w:t>he maximum numbe</w:t>
      </w:r>
      <w:r w:rsidR="003B11B9">
        <w:rPr>
          <w:lang w:eastAsia="zh-CN"/>
        </w:rPr>
        <w:t>r of enhanced DMRS ports in Rel-18 is doubled from Rel-</w:t>
      </w:r>
      <w:r w:rsidR="003B11B9" w:rsidRPr="003B11B9">
        <w:rPr>
          <w:lang w:eastAsia="zh-CN"/>
        </w:rPr>
        <w:t>15 DMRS ports</w:t>
      </w:r>
      <w:r w:rsidR="003B11B9">
        <w:rPr>
          <w:lang w:eastAsia="zh-CN"/>
        </w:rPr>
        <w:t>.</w:t>
      </w:r>
      <w:r w:rsidR="003B11B9" w:rsidRPr="003B11B9">
        <w:rPr>
          <w:lang w:eastAsia="zh-CN"/>
        </w:rPr>
        <w:t xml:space="preserve"> </w:t>
      </w:r>
      <w:r w:rsidR="003B11B9">
        <w:rPr>
          <w:lang w:eastAsia="zh-CN"/>
        </w:rPr>
        <w:t>The corresponding agreements are listed as below,</w:t>
      </w:r>
    </w:p>
    <w:tbl>
      <w:tblPr>
        <w:tblStyle w:val="ad"/>
        <w:tblW w:w="0" w:type="auto"/>
        <w:tblLook w:val="04A0" w:firstRow="1" w:lastRow="0" w:firstColumn="1" w:lastColumn="0" w:noHBand="0" w:noVBand="1"/>
      </w:tblPr>
      <w:tblGrid>
        <w:gridCol w:w="9307"/>
      </w:tblGrid>
      <w:tr w:rsidR="003B11B9" w14:paraId="7D1DF48E" w14:textId="77777777" w:rsidTr="00AA32BA">
        <w:tc>
          <w:tcPr>
            <w:tcW w:w="9350" w:type="dxa"/>
          </w:tcPr>
          <w:p w14:paraId="7C4AD26F" w14:textId="150A6102" w:rsidR="003B11B9" w:rsidRPr="003B11B9" w:rsidRDefault="003B11B9" w:rsidP="003B11B9">
            <w:pPr>
              <w:autoSpaceDE/>
              <w:autoSpaceDN/>
              <w:adjustRightInd/>
              <w:snapToGrid/>
              <w:spacing w:before="0" w:after="0"/>
              <w:jc w:val="left"/>
              <w:rPr>
                <w:rFonts w:eastAsia="Batang"/>
                <w:sz w:val="20"/>
                <w:szCs w:val="24"/>
                <w:lang w:eastAsia="en-GB"/>
              </w:rPr>
            </w:pPr>
            <w:r w:rsidRPr="00313F09">
              <w:rPr>
                <w:rFonts w:ascii="Times" w:eastAsia="Batang" w:hAnsi="Times"/>
                <w:sz w:val="20"/>
                <w:szCs w:val="24"/>
                <w:shd w:val="clear" w:color="auto" w:fill="00FF00"/>
                <w:lang w:val="en-GB"/>
              </w:rPr>
              <w:t>Agreement</w:t>
            </w:r>
          </w:p>
          <w:p w14:paraId="5D77E123" w14:textId="77777777" w:rsidR="003B11B9" w:rsidRPr="003B11B9" w:rsidRDefault="003B11B9" w:rsidP="003B11B9">
            <w:pPr>
              <w:numPr>
                <w:ilvl w:val="0"/>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3B11B9">
              <w:rPr>
                <w:rFonts w:eastAsia="Times New Roman"/>
                <w:sz w:val="20"/>
                <w:szCs w:val="20"/>
                <w:shd w:val="clear" w:color="auto" w:fill="FFFFFF"/>
                <w:lang w:eastAsia="ja-JP"/>
              </w:rPr>
              <w:t>Specify to increase the max. number of DMRS ports for PDSCH/PUSCH larger than Rel.15 for CP-OFDM without increasing the DMRS overhead.</w:t>
            </w:r>
          </w:p>
          <w:p w14:paraId="5B04DC72" w14:textId="77777777" w:rsidR="003B11B9" w:rsidRPr="003B11B9" w:rsidRDefault="003B11B9" w:rsidP="003B11B9">
            <w:pPr>
              <w:numPr>
                <w:ilvl w:val="1"/>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3B11B9">
              <w:rPr>
                <w:rFonts w:eastAsia="Times New Roman"/>
                <w:sz w:val="20"/>
                <w:szCs w:val="20"/>
                <w:shd w:val="clear" w:color="auto" w:fill="FFFFFF"/>
                <w:lang w:eastAsia="ja-JP"/>
              </w:rPr>
              <w:t>Strive to have common design of DMRS enhancement for PDSCH and PUSCH</w:t>
            </w:r>
            <w:r w:rsidRPr="003B11B9">
              <w:rPr>
                <w:rFonts w:eastAsia="宋体"/>
                <w:sz w:val="20"/>
                <w:szCs w:val="20"/>
                <w:shd w:val="clear" w:color="auto" w:fill="FFFFFF"/>
                <w:lang w:eastAsia="ja-JP"/>
              </w:rPr>
              <w:t xml:space="preserve"> </w:t>
            </w:r>
            <w:r w:rsidRPr="003B11B9">
              <w:rPr>
                <w:rFonts w:eastAsia="Times New Roman"/>
                <w:sz w:val="20"/>
                <w:szCs w:val="20"/>
                <w:shd w:val="clear" w:color="auto" w:fill="FFFFFF"/>
                <w:lang w:eastAsia="ja-JP"/>
              </w:rPr>
              <w:t>for a given DMRS Type.</w:t>
            </w:r>
          </w:p>
          <w:p w14:paraId="6489EE5C" w14:textId="77777777" w:rsidR="003B11B9" w:rsidRPr="003B11B9" w:rsidRDefault="003B11B9" w:rsidP="003B11B9">
            <w:pPr>
              <w:autoSpaceDE/>
              <w:autoSpaceDN/>
              <w:adjustRightInd/>
              <w:snapToGrid/>
              <w:spacing w:before="0" w:after="0"/>
              <w:jc w:val="left"/>
              <w:rPr>
                <w:rFonts w:eastAsia="Batang"/>
                <w:sz w:val="20"/>
                <w:szCs w:val="24"/>
                <w:lang w:eastAsia="en-GB"/>
              </w:rPr>
            </w:pPr>
            <w:r w:rsidRPr="003B11B9">
              <w:rPr>
                <w:rFonts w:ascii="Times" w:eastAsia="Batang" w:hAnsi="Times"/>
                <w:sz w:val="20"/>
                <w:szCs w:val="24"/>
                <w:shd w:val="clear" w:color="auto" w:fill="00FF00"/>
                <w:lang w:val="en-GB"/>
              </w:rPr>
              <w:t>Agreement</w:t>
            </w:r>
          </w:p>
          <w:p w14:paraId="1A8A1D4F" w14:textId="77777777" w:rsidR="003B11B9" w:rsidRPr="003B11B9" w:rsidRDefault="003B11B9" w:rsidP="003B11B9">
            <w:pPr>
              <w:numPr>
                <w:ilvl w:val="0"/>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3B11B9">
              <w:rPr>
                <w:rFonts w:eastAsia="Times New Roman"/>
                <w:sz w:val="20"/>
                <w:szCs w:val="20"/>
                <w:shd w:val="clear" w:color="auto" w:fill="FFFFFF"/>
                <w:lang w:eastAsia="ja-JP"/>
              </w:rPr>
              <w:t>The maximum number of enhanced DMRS ports in Rel.18 is doubled from Rel.15 DMRS ports:</w:t>
            </w:r>
          </w:p>
          <w:p w14:paraId="3F932A07" w14:textId="77777777" w:rsidR="003B11B9" w:rsidRPr="003B11B9" w:rsidRDefault="003B11B9" w:rsidP="003B11B9">
            <w:pPr>
              <w:numPr>
                <w:ilvl w:val="1"/>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3B11B9">
              <w:rPr>
                <w:rFonts w:eastAsia="Times New Roman"/>
                <w:sz w:val="20"/>
                <w:szCs w:val="20"/>
                <w:shd w:val="clear" w:color="auto" w:fill="FFFFFF"/>
                <w:lang w:eastAsia="ja-JP"/>
              </w:rPr>
              <w:t>For DMRS type 1, the max. number of enhanced DMRS ports in Rel.18 for PDSCH/PUSCH is</w:t>
            </w:r>
          </w:p>
          <w:p w14:paraId="0BC02F94" w14:textId="77777777" w:rsidR="003B11B9" w:rsidRPr="003B11B9" w:rsidRDefault="003B11B9" w:rsidP="003B11B9">
            <w:pPr>
              <w:numPr>
                <w:ilvl w:val="2"/>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3B11B9">
              <w:rPr>
                <w:rFonts w:eastAsia="Times New Roman"/>
                <w:sz w:val="20"/>
                <w:szCs w:val="20"/>
                <w:shd w:val="clear" w:color="auto" w:fill="FFFFFF"/>
                <w:lang w:eastAsia="ja-JP"/>
              </w:rPr>
              <w:t>Single symbol DMRS: 8 DMRS ports.</w:t>
            </w:r>
          </w:p>
          <w:p w14:paraId="66EDFCDB" w14:textId="77777777" w:rsidR="003B11B9" w:rsidRPr="003B11B9" w:rsidRDefault="003B11B9" w:rsidP="003B11B9">
            <w:pPr>
              <w:numPr>
                <w:ilvl w:val="2"/>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3B11B9">
              <w:rPr>
                <w:rFonts w:eastAsia="Times New Roman"/>
                <w:sz w:val="20"/>
                <w:szCs w:val="20"/>
                <w:shd w:val="clear" w:color="auto" w:fill="FFFFFF"/>
                <w:lang w:eastAsia="ja-JP"/>
              </w:rPr>
              <w:t>Double symbol DMRS: 16 DMRS ports.</w:t>
            </w:r>
          </w:p>
          <w:p w14:paraId="530A5152" w14:textId="77777777" w:rsidR="003B11B9" w:rsidRPr="003B11B9" w:rsidRDefault="003B11B9" w:rsidP="003B11B9">
            <w:pPr>
              <w:numPr>
                <w:ilvl w:val="1"/>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3B11B9">
              <w:rPr>
                <w:rFonts w:eastAsia="Times New Roman"/>
                <w:sz w:val="20"/>
                <w:szCs w:val="20"/>
                <w:shd w:val="clear" w:color="auto" w:fill="FFFFFF"/>
                <w:lang w:eastAsia="ja-JP"/>
              </w:rPr>
              <w:t>For DMRS type 2, the max. number of enhanced DMRS ports in Rel.18 for PDSCH/PUSCH is</w:t>
            </w:r>
          </w:p>
          <w:p w14:paraId="4DDEA8FB" w14:textId="77777777" w:rsidR="003B11B9" w:rsidRPr="003B11B9" w:rsidRDefault="003B11B9" w:rsidP="003B11B9">
            <w:pPr>
              <w:numPr>
                <w:ilvl w:val="2"/>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3B11B9">
              <w:rPr>
                <w:rFonts w:eastAsia="Times New Roman"/>
                <w:sz w:val="20"/>
                <w:szCs w:val="20"/>
                <w:shd w:val="clear" w:color="auto" w:fill="FFFFFF"/>
                <w:lang w:eastAsia="ja-JP"/>
              </w:rPr>
              <w:t>Single symbol DMRS: 12 DMRS ports.</w:t>
            </w:r>
          </w:p>
          <w:p w14:paraId="623DEF9B" w14:textId="00A63017" w:rsidR="003B11B9" w:rsidRPr="003B11B9" w:rsidRDefault="003B11B9" w:rsidP="003B11B9">
            <w:pPr>
              <w:numPr>
                <w:ilvl w:val="2"/>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3B11B9">
              <w:rPr>
                <w:rFonts w:eastAsia="Times New Roman"/>
                <w:sz w:val="20"/>
                <w:szCs w:val="20"/>
                <w:shd w:val="clear" w:color="auto" w:fill="FFFFFF"/>
                <w:lang w:eastAsia="ja-JP"/>
              </w:rPr>
              <w:t>Double symbol DMRS: 24 DMRS ports.</w:t>
            </w:r>
          </w:p>
        </w:tc>
      </w:tr>
    </w:tbl>
    <w:p w14:paraId="047DC633" w14:textId="32E22B70" w:rsidR="00FD6A2B" w:rsidRPr="000E4A81" w:rsidRDefault="00FD6A2B" w:rsidP="00FD6A2B">
      <w:pPr>
        <w:rPr>
          <w:lang w:eastAsia="zh-CN"/>
        </w:rPr>
      </w:pPr>
      <w:r>
        <w:rPr>
          <w:lang w:eastAsia="zh-CN"/>
        </w:rPr>
        <w:t xml:space="preserve">In this contribution, we provide our view on </w:t>
      </w:r>
      <w:r w:rsidR="003B11B9">
        <w:rPr>
          <w:lang w:eastAsia="zh-CN"/>
        </w:rPr>
        <w:t>the detailed design of</w:t>
      </w:r>
      <w:r>
        <w:rPr>
          <w:lang w:eastAsia="zh-CN"/>
        </w:rPr>
        <w:t xml:space="preserve"> </w:t>
      </w:r>
      <w:r w:rsidR="003B11B9">
        <w:rPr>
          <w:lang w:eastAsia="zh-CN"/>
        </w:rPr>
        <w:t>Rel-18</w:t>
      </w:r>
      <w:r w:rsidRPr="00FD6A2B">
        <w:rPr>
          <w:lang w:eastAsia="zh-CN"/>
        </w:rPr>
        <w:t xml:space="preserve"> DMRS ports</w:t>
      </w:r>
      <w:r>
        <w:rPr>
          <w:lang w:eastAsia="zh-CN"/>
        </w:rPr>
        <w:t>.</w:t>
      </w:r>
    </w:p>
    <w:p w14:paraId="3033CEBD" w14:textId="77777777" w:rsidR="00857976" w:rsidRPr="00FD6A2B" w:rsidRDefault="00857976" w:rsidP="00C90E88">
      <w:pPr>
        <w:rPr>
          <w:lang w:eastAsia="zh-CN"/>
        </w:rPr>
      </w:pPr>
    </w:p>
    <w:p w14:paraId="46BACBB7" w14:textId="754C460A" w:rsidR="003B6B45" w:rsidRDefault="00847CD5" w:rsidP="00804F14">
      <w:pPr>
        <w:pStyle w:val="1"/>
        <w:rPr>
          <w:lang w:eastAsia="zh-CN"/>
        </w:rPr>
      </w:pPr>
      <w:r>
        <w:rPr>
          <w:lang w:eastAsia="zh-CN"/>
        </w:rPr>
        <w:t>Discussion</w:t>
      </w:r>
    </w:p>
    <w:p w14:paraId="475CCCCB" w14:textId="7A693C68" w:rsidR="004A5305" w:rsidRDefault="00E644E2" w:rsidP="00FD6A2B">
      <w:pPr>
        <w:rPr>
          <w:lang w:eastAsia="zh-CN"/>
        </w:rPr>
      </w:pPr>
      <w:r>
        <w:rPr>
          <w:lang w:eastAsia="zh-CN"/>
        </w:rPr>
        <w:t>Before going into details, the most important issue is which multiplexing scheme(s) should be adopted to increase the DMRS ports. During the last meeting, 5 options were proposed as candidate schemes which can be found below,</w:t>
      </w:r>
    </w:p>
    <w:tbl>
      <w:tblPr>
        <w:tblStyle w:val="ad"/>
        <w:tblW w:w="0" w:type="auto"/>
        <w:tblLook w:val="04A0" w:firstRow="1" w:lastRow="0" w:firstColumn="1" w:lastColumn="0" w:noHBand="0" w:noVBand="1"/>
      </w:tblPr>
      <w:tblGrid>
        <w:gridCol w:w="9307"/>
      </w:tblGrid>
      <w:tr w:rsidR="004A5305" w14:paraId="2420B64C" w14:textId="77777777" w:rsidTr="00CC075C">
        <w:tc>
          <w:tcPr>
            <w:tcW w:w="9350" w:type="dxa"/>
          </w:tcPr>
          <w:p w14:paraId="631C7C6D" w14:textId="77777777" w:rsidR="004A5305" w:rsidRPr="001A5C3C" w:rsidRDefault="004A5305" w:rsidP="00CC075C">
            <w:pPr>
              <w:autoSpaceDE/>
              <w:autoSpaceDN/>
              <w:adjustRightInd/>
              <w:snapToGrid/>
              <w:spacing w:before="0" w:after="0"/>
              <w:jc w:val="left"/>
              <w:rPr>
                <w:rFonts w:eastAsia="Batang"/>
                <w:sz w:val="20"/>
                <w:szCs w:val="24"/>
                <w:lang w:eastAsia="en-GB"/>
              </w:rPr>
            </w:pPr>
            <w:r w:rsidRPr="001A5C3C">
              <w:rPr>
                <w:rFonts w:ascii="Times" w:eastAsia="Batang" w:hAnsi="Times"/>
                <w:sz w:val="20"/>
                <w:szCs w:val="24"/>
                <w:shd w:val="clear" w:color="auto" w:fill="00FF00"/>
                <w:lang w:val="en-GB"/>
              </w:rPr>
              <w:t>Agreement</w:t>
            </w:r>
          </w:p>
          <w:p w14:paraId="56DE44CD" w14:textId="77777777" w:rsidR="004A5305" w:rsidRPr="001A5C3C" w:rsidRDefault="004A5305" w:rsidP="00CC075C">
            <w:pPr>
              <w:numPr>
                <w:ilvl w:val="0"/>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1A5C3C">
              <w:rPr>
                <w:rFonts w:eastAsia="Times New Roman"/>
                <w:sz w:val="20"/>
                <w:szCs w:val="20"/>
                <w:shd w:val="clear" w:color="auto" w:fill="FFFFFF"/>
                <w:lang w:eastAsia="ja-JP"/>
              </w:rPr>
              <w:t>To increase the number of DMRS ports for PDSCH/PUSCH, evaluate and, if needed, specify one or more from the following options:</w:t>
            </w:r>
          </w:p>
          <w:p w14:paraId="28025932" w14:textId="77777777" w:rsidR="004A5305" w:rsidRPr="001A5C3C" w:rsidRDefault="004A5305" w:rsidP="00CC075C">
            <w:pPr>
              <w:numPr>
                <w:ilvl w:val="1"/>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1A5C3C">
              <w:rPr>
                <w:rFonts w:eastAsia="Times New Roman"/>
                <w:sz w:val="20"/>
                <w:szCs w:val="20"/>
                <w:shd w:val="clear" w:color="auto" w:fill="FFFFFF"/>
                <w:lang w:eastAsia="ja-JP"/>
              </w:rPr>
              <w:t>Opt.1 (enhance FD-OCC): Introduce larger FD-OCC length than Rel.15 (e.g. 4 or 6).</w:t>
            </w:r>
          </w:p>
          <w:p w14:paraId="7D249C24" w14:textId="77777777" w:rsidR="004A5305" w:rsidRPr="001A5C3C" w:rsidRDefault="004A5305" w:rsidP="00CC075C">
            <w:pPr>
              <w:numPr>
                <w:ilvl w:val="2"/>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1A5C3C">
              <w:rPr>
                <w:rFonts w:eastAsia="Times New Roman"/>
                <w:sz w:val="20"/>
                <w:szCs w:val="20"/>
                <w:shd w:val="clear" w:color="auto" w:fill="FFFFFF"/>
                <w:lang w:eastAsia="ja-JP"/>
              </w:rPr>
              <w:t>Study aspect includes potential performance degradation in large delay spread, potential scheduling restriction, backward compatibility</w:t>
            </w:r>
            <w:r w:rsidRPr="001A5C3C">
              <w:rPr>
                <w:rFonts w:eastAsia="宋体"/>
                <w:sz w:val="20"/>
                <w:szCs w:val="20"/>
                <w:shd w:val="clear" w:color="auto" w:fill="FFFFFF"/>
                <w:lang w:eastAsia="ja-JP"/>
              </w:rPr>
              <w:t>.</w:t>
            </w:r>
          </w:p>
          <w:p w14:paraId="00870E23" w14:textId="77777777" w:rsidR="004A5305" w:rsidRPr="001A5C3C" w:rsidRDefault="004A5305" w:rsidP="00CC075C">
            <w:pPr>
              <w:numPr>
                <w:ilvl w:val="1"/>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1A5C3C">
              <w:rPr>
                <w:rFonts w:eastAsia="Times New Roman"/>
                <w:sz w:val="20"/>
                <w:szCs w:val="20"/>
                <w:shd w:val="clear" w:color="auto" w:fill="FFFFFF"/>
                <w:lang w:eastAsia="ja-JP"/>
              </w:rPr>
              <w:t>Opt.2 (enhance TD-OCC): Utilize TD-OCC over non-contiguous DMRS symbols (e.g. TD-OCC across front/additional DMRS symbols)</w:t>
            </w:r>
          </w:p>
          <w:p w14:paraId="58360E55" w14:textId="77777777" w:rsidR="004A5305" w:rsidRPr="001A5C3C" w:rsidRDefault="004A5305" w:rsidP="00CC075C">
            <w:pPr>
              <w:numPr>
                <w:ilvl w:val="2"/>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1A5C3C">
              <w:rPr>
                <w:rFonts w:eastAsia="Times New Roman"/>
                <w:sz w:val="20"/>
                <w:szCs w:val="20"/>
                <w:shd w:val="clear" w:color="auto" w:fill="FFFFFF"/>
                <w:lang w:eastAsia="ja-JP"/>
              </w:rPr>
              <w:t>Study aspect includes potential performance degradation in high UE velocity, potential scheduling restriction (e.g. how to apply freq. hopping), potential DMRS configuration restriction (e.g. restriction of the number of additional DMRS), backward compatibility</w:t>
            </w:r>
            <w:r w:rsidRPr="001A5C3C">
              <w:rPr>
                <w:rFonts w:eastAsia="宋体"/>
                <w:sz w:val="20"/>
                <w:szCs w:val="20"/>
                <w:shd w:val="clear" w:color="auto" w:fill="FFFFFF"/>
                <w:lang w:eastAsia="ja-JP"/>
              </w:rPr>
              <w:t>.</w:t>
            </w:r>
          </w:p>
          <w:p w14:paraId="2CD0C6DF" w14:textId="77777777" w:rsidR="004A5305" w:rsidRPr="001A5C3C" w:rsidRDefault="004A5305" w:rsidP="00CC075C">
            <w:pPr>
              <w:numPr>
                <w:ilvl w:val="1"/>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1A5C3C">
              <w:rPr>
                <w:rFonts w:eastAsia="Times New Roman"/>
                <w:sz w:val="20"/>
                <w:szCs w:val="20"/>
                <w:shd w:val="clear" w:color="auto" w:fill="FFFFFF"/>
                <w:lang w:eastAsia="ja-JP"/>
              </w:rPr>
              <w:t>Opt.3 (Sparser frequency allocation): increase the number of CDM groups (e.g. larger number of comb/FDM).</w:t>
            </w:r>
          </w:p>
          <w:p w14:paraId="606A1ED8" w14:textId="77777777" w:rsidR="004A5305" w:rsidRPr="001A5C3C" w:rsidRDefault="004A5305" w:rsidP="00CC075C">
            <w:pPr>
              <w:numPr>
                <w:ilvl w:val="2"/>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1A5C3C">
              <w:rPr>
                <w:rFonts w:eastAsia="Times New Roman"/>
                <w:sz w:val="20"/>
                <w:szCs w:val="20"/>
                <w:shd w:val="clear" w:color="auto" w:fill="FFFFFF"/>
                <w:lang w:eastAsia="ja-JP"/>
              </w:rPr>
              <w:t>Study aspect includes potential performance degradation in large delay spread, backward compatibility</w:t>
            </w:r>
            <w:r w:rsidRPr="001A5C3C">
              <w:rPr>
                <w:rFonts w:eastAsia="宋体"/>
                <w:sz w:val="20"/>
                <w:szCs w:val="20"/>
                <w:shd w:val="clear" w:color="auto" w:fill="FFFFFF"/>
                <w:lang w:eastAsia="ja-JP"/>
              </w:rPr>
              <w:t>.</w:t>
            </w:r>
          </w:p>
          <w:p w14:paraId="622E2965" w14:textId="77777777" w:rsidR="004A5305" w:rsidRPr="001A5C3C" w:rsidRDefault="004A5305" w:rsidP="00CC075C">
            <w:pPr>
              <w:numPr>
                <w:ilvl w:val="1"/>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1A5C3C">
              <w:rPr>
                <w:rFonts w:eastAsia="Times New Roman"/>
                <w:sz w:val="20"/>
                <w:szCs w:val="20"/>
                <w:shd w:val="clear" w:color="auto" w:fill="FFFFFF"/>
                <w:lang w:eastAsia="ja-JP"/>
              </w:rPr>
              <w:t>Opt.4 (using TDMed DMRS symbol): reusing additional DMRS symbols to increase orthogonal DMRS ports</w:t>
            </w:r>
          </w:p>
          <w:p w14:paraId="1FF6FB3C" w14:textId="77777777" w:rsidR="004A5305" w:rsidRPr="001A5C3C" w:rsidRDefault="004A5305" w:rsidP="00CC075C">
            <w:pPr>
              <w:numPr>
                <w:ilvl w:val="2"/>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1A5C3C">
              <w:rPr>
                <w:rFonts w:eastAsia="Times New Roman"/>
                <w:sz w:val="20"/>
                <w:szCs w:val="20"/>
                <w:shd w:val="clear" w:color="auto" w:fill="FFFFFF"/>
                <w:lang w:eastAsia="ja-JP"/>
              </w:rPr>
              <w:lastRenderedPageBreak/>
              <w:t>Study aspect includes potential performance degradation in high UE velocity, potential DMRS configuration restriction (e.g. restriction of the number of additional DMRS), backward compatibility. </w:t>
            </w:r>
          </w:p>
          <w:p w14:paraId="6110E3B8" w14:textId="77777777" w:rsidR="004A5305" w:rsidRPr="001A5C3C" w:rsidRDefault="004A5305" w:rsidP="00CC075C">
            <w:pPr>
              <w:numPr>
                <w:ilvl w:val="1"/>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1A5C3C">
              <w:rPr>
                <w:rFonts w:eastAsia="Times New Roman"/>
                <w:sz w:val="20"/>
                <w:szCs w:val="20"/>
                <w:shd w:val="clear" w:color="auto" w:fill="FFFFFF"/>
                <w:lang w:eastAsia="ja-JP"/>
              </w:rPr>
              <w:t>Opt.5 TD-OCC over non-contiguous DMRS symbols combined with FD-OCC or FDM: reusing additional DMRS symbol(s) to improve channel estimation performance.</w:t>
            </w:r>
          </w:p>
          <w:p w14:paraId="5FFCE927" w14:textId="77777777" w:rsidR="004A5305" w:rsidRPr="001A5C3C" w:rsidRDefault="004A5305" w:rsidP="00CC075C">
            <w:pPr>
              <w:numPr>
                <w:ilvl w:val="2"/>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1A5C3C">
              <w:rPr>
                <w:rFonts w:eastAsia="Times New Roman"/>
                <w:sz w:val="20"/>
                <w:szCs w:val="20"/>
                <w:shd w:val="clear" w:color="auto" w:fill="FFFFFF"/>
                <w:lang w:eastAsia="ja-JP"/>
              </w:rPr>
              <w:t>Study aspect includes potential performance degradation in high UE velocity, potential scheduling restriction (e.g. how to apply freq. hopping), potential DMRS configuration restriction (e.g. restriction of the number of additional DMRS), backward compatibility.</w:t>
            </w:r>
          </w:p>
          <w:p w14:paraId="048958CF" w14:textId="77777777" w:rsidR="004A5305" w:rsidRPr="001A5C3C" w:rsidRDefault="004A5305" w:rsidP="00CC075C">
            <w:pPr>
              <w:numPr>
                <w:ilvl w:val="1"/>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1A5C3C">
              <w:rPr>
                <w:rFonts w:eastAsia="Times New Roman"/>
                <w:sz w:val="20"/>
                <w:szCs w:val="20"/>
                <w:shd w:val="clear" w:color="auto" w:fill="FFFFFF"/>
                <w:lang w:eastAsia="ja-JP"/>
              </w:rPr>
              <w:t>The same option can be applied to both single symbol DMRS and double symbol DMRS.</w:t>
            </w:r>
          </w:p>
        </w:tc>
      </w:tr>
    </w:tbl>
    <w:p w14:paraId="17F1B573" w14:textId="54772306" w:rsidR="00C11F41" w:rsidRDefault="00051443" w:rsidP="00FD6A2B">
      <w:pPr>
        <w:rPr>
          <w:lang w:eastAsia="zh-CN"/>
        </w:rPr>
      </w:pPr>
      <w:r>
        <w:rPr>
          <w:lang w:eastAsia="zh-CN"/>
        </w:rPr>
        <w:lastRenderedPageBreak/>
        <w:t>Based on the WID</w:t>
      </w:r>
      <w:r w:rsidR="00E644E2">
        <w:rPr>
          <w:lang w:eastAsia="zh-CN"/>
        </w:rPr>
        <w:t xml:space="preserve">, </w:t>
      </w:r>
      <w:r w:rsidR="00C11F41">
        <w:rPr>
          <w:lang w:eastAsia="zh-CN"/>
        </w:rPr>
        <w:t xml:space="preserve">the target of </w:t>
      </w:r>
      <w:r>
        <w:rPr>
          <w:lang w:eastAsia="zh-CN"/>
        </w:rPr>
        <w:t xml:space="preserve">DMRS </w:t>
      </w:r>
      <w:r w:rsidR="00C11F41">
        <w:rPr>
          <w:lang w:eastAsia="zh-CN"/>
        </w:rPr>
        <w:t xml:space="preserve">enhancement is to increase multiplexing capacity. In other words, more UEs can be scheduled on the same time-frequency resource. </w:t>
      </w:r>
    </w:p>
    <w:p w14:paraId="089AB548" w14:textId="486864AF" w:rsidR="00E9194C" w:rsidRDefault="00255976" w:rsidP="00FD6A2B">
      <w:pPr>
        <w:rPr>
          <w:lang w:eastAsia="zh-CN"/>
        </w:rPr>
      </w:pPr>
      <w:r>
        <w:rPr>
          <w:lang w:eastAsia="zh-CN"/>
        </w:rPr>
        <w:t xml:space="preserve">Regarding the 5 options, </w:t>
      </w:r>
      <w:r w:rsidR="00A90969">
        <w:rPr>
          <w:lang w:eastAsia="zh-CN"/>
        </w:rPr>
        <w:t>TDM and TD-OCC</w:t>
      </w:r>
      <w:r w:rsidR="006D1580">
        <w:rPr>
          <w:lang w:eastAsia="zh-CN"/>
        </w:rPr>
        <w:t xml:space="preserve"> (corresponding to option 2/4/5)</w:t>
      </w:r>
      <w:r>
        <w:rPr>
          <w:lang w:eastAsia="zh-CN"/>
        </w:rPr>
        <w:t xml:space="preserve"> are not preferred due to the </w:t>
      </w:r>
      <w:r w:rsidR="00A90969">
        <w:rPr>
          <w:lang w:eastAsia="zh-CN"/>
        </w:rPr>
        <w:t>following reasons</w:t>
      </w:r>
      <w:r>
        <w:rPr>
          <w:lang w:eastAsia="zh-CN"/>
        </w:rPr>
        <w:t xml:space="preserve">: (1) </w:t>
      </w:r>
      <w:r w:rsidR="00A90969">
        <w:rPr>
          <w:lang w:eastAsia="zh-CN"/>
        </w:rPr>
        <w:t xml:space="preserve">UE should be always scheduled with additional DMRS symbols. (2) Further enhancements should be discussed due to frequency hopping. (3) Performance cannot be guaranteed for large Doppler spread. </w:t>
      </w:r>
      <w:r w:rsidR="006D1580">
        <w:rPr>
          <w:lang w:eastAsia="zh-CN"/>
        </w:rPr>
        <w:t xml:space="preserve">For FDM and FD-OCC, we support to adopt only one of them. </w:t>
      </w:r>
    </w:p>
    <w:p w14:paraId="7FFC7E5A" w14:textId="77777777" w:rsidR="006D1580" w:rsidRDefault="006D1580" w:rsidP="006D1580">
      <w:pPr>
        <w:rPr>
          <w:bCs/>
          <w:lang w:eastAsia="zh-CN"/>
        </w:rPr>
      </w:pPr>
      <w:r>
        <w:rPr>
          <w:bCs/>
          <w:lang w:eastAsia="zh-CN"/>
        </w:rPr>
        <w:t xml:space="preserve">For FDM solution, in each new CDM group, the RE pattern for each antenna port remains comb structure. The illustration of the FDM solution can be found in Figure 2-1 and Figure 2-2 as below. </w:t>
      </w:r>
    </w:p>
    <w:p w14:paraId="148843A6" w14:textId="77777777" w:rsidR="006D1580" w:rsidRDefault="006D1580" w:rsidP="006D1580">
      <w:pPr>
        <w:jc w:val="center"/>
        <w:rPr>
          <w:lang w:eastAsia="zh-CN"/>
        </w:rPr>
      </w:pPr>
      <w:r>
        <w:rPr>
          <w:noProof/>
          <w:lang w:eastAsia="zh-CN"/>
        </w:rPr>
        <mc:AlternateContent>
          <mc:Choice Requires="wps">
            <w:drawing>
              <wp:anchor distT="0" distB="0" distL="114300" distR="114300" simplePos="0" relativeHeight="251659776" behindDoc="0" locked="0" layoutInCell="1" allowOverlap="1" wp14:anchorId="4F6FABCD" wp14:editId="0A1EA46D">
                <wp:simplePos x="0" y="0"/>
                <wp:positionH relativeFrom="margin">
                  <wp:align>center</wp:align>
                </wp:positionH>
                <wp:positionV relativeFrom="paragraph">
                  <wp:posOffset>709019</wp:posOffset>
                </wp:positionV>
                <wp:extent cx="365760" cy="580445"/>
                <wp:effectExtent l="0" t="38100" r="34290" b="48260"/>
                <wp:wrapNone/>
                <wp:docPr id="12" name="右箭头 12"/>
                <wp:cNvGraphicFramePr/>
                <a:graphic xmlns:a="http://schemas.openxmlformats.org/drawingml/2006/main">
                  <a:graphicData uri="http://schemas.microsoft.com/office/word/2010/wordprocessingShape">
                    <wps:wsp>
                      <wps:cNvSpPr/>
                      <wps:spPr>
                        <a:xfrm>
                          <a:off x="0" y="0"/>
                          <a:ext cx="365760" cy="58044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B98FAB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12" o:spid="_x0000_s1026" type="#_x0000_t13" style="position:absolute;left:0;text-align:left;margin-left:0;margin-top:55.85pt;width:28.8pt;height:45.7pt;z-index:251659776;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xv/iAIAAEAFAAAOAAAAZHJzL2Uyb0RvYy54bWysVMFO3DAQvVfqP1i+l2S3u0BXZNEKRFUJ&#10;ASpUnI1jbyI5Hnfs3ez2J/oTvbaX9pdQf6NjJxsQoB6q5uDYnpnnmec3PjreNIatFfoabMFHezln&#10;ykooa7ss+KebszeHnPkgbCkMWFXwrfL8eP761VHrZmoMFZhSISMQ62etK3gVgptlmZeVaoTfA6cs&#10;GTVgIwItcZmVKFpCb0w2zvP9rAUsHYJU3tPuaWfk84SvtZLhUmuvAjMFp9xCGjGNd3HM5kditkTh&#10;qlr2aYh/yKIRtaVDB6hTEQRbYf0Mqqklggcd9iQ0GWhdS5VqoGpG+ZNqrivhVKqFyPFuoMn/P1h5&#10;sb5CVpd0d2POrGjoju6//vz94/v9t1+M9oig1vkZ+V27K+xXnqax2o3GJv6pDrZJpG4HUtUmMEmb&#10;b/enB/tEvSTT9DCfTKYRM3sIdujDewUNi5OCY72swgIR2kSoWJ/70AXsHCk6ptQlkWZha1TMw9iP&#10;SlM1dOw4RScdqRODbC1IAUJKZcOoM1WiVN32NKevz2qISDkmwIisa2MG7B4gavQ5dpdr7x9DVZLh&#10;EJz/LbEueIhIJ4MNQ3BTW8CXAAxV1Z/c+e9I6qiJLN1BuaW7RuiawDt5VhPj58KHK4Gkerok6uRw&#10;SYM20BYc+hlnFeCXl/ajP4mRrJy11EUF959XAhVn5oMlmb4bTSax7dJiMj0Y0wIfW+4eW+yqOQG6&#10;phG9GU6mafQPZjfVCM0tNfwinkomYSWdXXAZcLc4CV1305Mh1WKR3KjVnAjn9trJCB5ZjVq62dwK&#10;dL3sAun1AnYdJ2ZPdNf5xkgLi1UAXSdRPvDa801tmoTTPynxHXi8Tl4PD9/8DwAAAP//AwBQSwME&#10;FAAGAAgAAAAhAKa+kyPbAAAABwEAAA8AAABkcnMvZG93bnJldi54bWxMj0tPwzAQhO9I/AdrkbhR&#10;x4U+FOJUiMcZURBcXXtxIuJ1FLut4deznOhxZ0Yz3zabEgZxwCn1kTSoWQUCyUbXk9fw9vp0tQaR&#10;siFnhkio4RsTbNrzs8bULh7pBQ/b7AWXUKqNhi7nsZYy2Q6DSbM4IrH3GadgMp+Tl24yRy4Pg5xX&#10;1VIG0xMvdGbE+w7t13YfNPT+xqlCtvz4xw+bnx9st3hfa315Ue5uQWQs+T8Mf/iMDi0z7eKeXBKD&#10;Bn4ks6rUCgTbi9USxE7DvLpWINtGnvK3vwAAAP//AwBQSwECLQAUAAYACAAAACEAtoM4kv4AAADh&#10;AQAAEwAAAAAAAAAAAAAAAAAAAAAAW0NvbnRlbnRfVHlwZXNdLnhtbFBLAQItABQABgAIAAAAIQA4&#10;/SH/1gAAAJQBAAALAAAAAAAAAAAAAAAAAC8BAABfcmVscy8ucmVsc1BLAQItABQABgAIAAAAIQCB&#10;mxv/iAIAAEAFAAAOAAAAAAAAAAAAAAAAAC4CAABkcnMvZTJvRG9jLnhtbFBLAQItABQABgAIAAAA&#10;IQCmvpMj2wAAAAcBAAAPAAAAAAAAAAAAAAAAAOIEAABkcnMvZG93bnJldi54bWxQSwUGAAAAAAQA&#10;BADzAAAA6gUAAAAA&#10;" adj="10800" fillcolor="#4f81bd [3204]" strokecolor="#243f60 [1604]" strokeweight="2pt">
                <w10:wrap anchorx="margin"/>
              </v:shape>
            </w:pict>
          </mc:Fallback>
        </mc:AlternateContent>
      </w:r>
      <w:r>
        <w:rPr>
          <w:noProof/>
          <w:lang w:eastAsia="zh-CN"/>
        </w:rPr>
        <w:drawing>
          <wp:inline distT="0" distB="0" distL="0" distR="0" wp14:anchorId="5496B1FA" wp14:editId="3436AF7E">
            <wp:extent cx="1652400" cy="180000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52400" cy="1800000"/>
                    </a:xfrm>
                    <a:prstGeom prst="rect">
                      <a:avLst/>
                    </a:prstGeom>
                  </pic:spPr>
                </pic:pic>
              </a:graphicData>
            </a:graphic>
          </wp:inline>
        </w:drawing>
      </w:r>
      <w:r>
        <w:rPr>
          <w:rFonts w:hint="eastAsia"/>
          <w:lang w:eastAsia="zh-CN"/>
        </w:rPr>
        <w:t xml:space="preserve"> </w:t>
      </w:r>
      <w:r>
        <w:rPr>
          <w:lang w:eastAsia="zh-CN"/>
        </w:rPr>
        <w:t xml:space="preserve">              </w:t>
      </w:r>
      <w:r>
        <w:rPr>
          <w:noProof/>
          <w:lang w:eastAsia="zh-CN"/>
        </w:rPr>
        <w:drawing>
          <wp:inline distT="0" distB="0" distL="0" distR="0" wp14:anchorId="30F74F4A" wp14:editId="1AA98D8C">
            <wp:extent cx="1659600" cy="180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59600" cy="1800000"/>
                    </a:xfrm>
                    <a:prstGeom prst="rect">
                      <a:avLst/>
                    </a:prstGeom>
                  </pic:spPr>
                </pic:pic>
              </a:graphicData>
            </a:graphic>
          </wp:inline>
        </w:drawing>
      </w:r>
    </w:p>
    <w:p w14:paraId="4A980202" w14:textId="77777777" w:rsidR="006D1580" w:rsidRDefault="006D1580" w:rsidP="006D1580">
      <w:pPr>
        <w:jc w:val="center"/>
        <w:rPr>
          <w:lang w:eastAsia="zh-CN"/>
        </w:rPr>
      </w:pPr>
      <w:r>
        <w:rPr>
          <w:rFonts w:hint="eastAsia"/>
          <w:lang w:eastAsia="zh-CN"/>
        </w:rPr>
        <w:t>(</w:t>
      </w:r>
      <w:r>
        <w:rPr>
          <w:lang w:eastAsia="zh-CN"/>
        </w:rPr>
        <w:t>a) Current CDM groups vs. (b) New CDM groups</w:t>
      </w:r>
    </w:p>
    <w:p w14:paraId="4491E43D" w14:textId="77777777" w:rsidR="006D1580" w:rsidRDefault="006D1580" w:rsidP="006D1580">
      <w:pPr>
        <w:jc w:val="center"/>
        <w:rPr>
          <w:lang w:eastAsia="zh-CN"/>
        </w:rPr>
      </w:pPr>
      <w:r>
        <w:rPr>
          <w:lang w:eastAsia="zh-CN"/>
        </w:rPr>
        <w:t>Figure 2-1. FDM solution for DMRS Type 1.</w:t>
      </w:r>
    </w:p>
    <w:p w14:paraId="2BEDC603" w14:textId="77777777" w:rsidR="006D1580" w:rsidRDefault="006D1580" w:rsidP="006D1580">
      <w:pPr>
        <w:jc w:val="center"/>
        <w:rPr>
          <w:lang w:eastAsia="zh-CN"/>
        </w:rPr>
      </w:pPr>
      <w:r>
        <w:rPr>
          <w:noProof/>
          <w:lang w:eastAsia="zh-CN"/>
        </w:rPr>
        <mc:AlternateContent>
          <mc:Choice Requires="wps">
            <w:drawing>
              <wp:anchor distT="0" distB="0" distL="114300" distR="114300" simplePos="0" relativeHeight="251660800" behindDoc="0" locked="0" layoutInCell="1" allowOverlap="1" wp14:anchorId="75A7E828" wp14:editId="45823E7E">
                <wp:simplePos x="0" y="0"/>
                <wp:positionH relativeFrom="margin">
                  <wp:posOffset>2792206</wp:posOffset>
                </wp:positionH>
                <wp:positionV relativeFrom="paragraph">
                  <wp:posOffset>669345</wp:posOffset>
                </wp:positionV>
                <wp:extent cx="365760" cy="580445"/>
                <wp:effectExtent l="0" t="38100" r="34290" b="48260"/>
                <wp:wrapNone/>
                <wp:docPr id="13" name="右箭头 13"/>
                <wp:cNvGraphicFramePr/>
                <a:graphic xmlns:a="http://schemas.openxmlformats.org/drawingml/2006/main">
                  <a:graphicData uri="http://schemas.microsoft.com/office/word/2010/wordprocessingShape">
                    <wps:wsp>
                      <wps:cNvSpPr/>
                      <wps:spPr>
                        <a:xfrm>
                          <a:off x="0" y="0"/>
                          <a:ext cx="365760" cy="58044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A7B7814" id="右箭头 13" o:spid="_x0000_s1026" type="#_x0000_t13" style="position:absolute;left:0;text-align:left;margin-left:219.85pt;margin-top:52.7pt;width:28.8pt;height:45.7pt;z-index:25166080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v+OiAIAAEAFAAAOAAAAZHJzL2Uyb0RvYy54bWysVMFO3DAQvVfqP1i+l2SXXaArsmgFoqqE&#10;KCpUnI1jbyI5Hnfs3ez2J/oTvbaX9pdQf6NjJxsQoB6q5uDYnpnnmec3Pj7ZNIatFfoabMFHezln&#10;ykooa7ss+Keb8zdHnPkgbCkMWFXwrfL8ZP761XHrZmoMFZhSISMQ62etK3gVgptlmZeVaoTfA6cs&#10;GTVgIwItcZmVKFpCb0w2zvODrAUsHYJU3tPuWWfk84SvtZLhg9ZeBWYKTrmFNGIa7+KYzY/FbInC&#10;VbXs0xD/kEUjakuHDlBnIgi2wvoZVFNLBA867EloMtC6lirVQNWM8ifVXFfCqVQLkePdQJP/f7Dy&#10;cn2FrC7p7vY5s6KhO7r/+vP3j+/3334x2iOCWudn5HftrrBfeZrGajcam/inOtgmkbodSFWbwCRt&#10;7h9MDw+Iekmm6VE+mUwjZvYQ7NCHdwoaFicFx3pZhQUitIlQsb7woQvYOVJ0TKlLIs3C1qiYh7Ef&#10;laZq6Nhxik46UqcG2VqQAoSUyoZRZ6pEqbrtaU5fn9UQkXJMgBFZ18YM2D1A1Ohz7C7X3j+GqiTD&#10;ITj/W2Jd8BCRTgYbhuCmtoAvARiqqj+589+R1FETWbqDckt3jdA1gXfyvCbGL4QPVwJJ9XRJ1Mnh&#10;Aw3aQFtw6GecVYBfXtqP/iRGsnLWUhcV3H9eCVScmfeWZPp2NJnEtkuLyfRwTAt8bLl7bLGr5hTo&#10;mkb0ZjiZptE/mN1UIzS31PCLeCqZhJV0dsFlwN3iNHTdTU+GVItFcqNWcyJc2GsnI3hkNWrpZnMr&#10;0PWyC6TXS9h1nJg90V3nGyMtLFYBdJ1E+cBrzze1aRJO/6TEd+DxOnk9PHzzPwAAAP//AwBQSwME&#10;FAAGAAgAAAAhAJhuaPbeAAAACwEAAA8AAABkcnMvZG93bnJldi54bWxMj8tOwzAQRfdI/IM1SOyo&#10;U5q2SYhTIR5rREHt1rWNHRGPo9htDV/PsILlzD26c6bdZD+wk5liH1DAfFYAM6iC7tEKeH97vqmA&#10;xSRRyyGgEfBlImy6y4tWNjqc8dWctskyKsHYSAEupbHhPCpnvIyzMBqk7CNMXiYaJ8v1JM9U7gd+&#10;WxQr7mWPdMHJ0Tw4oz63Ry+gt6WeZ1T52z7tVXp5VG65q4S4vsr3d8CSyekPhl99UoeOnA7hiDqy&#10;QUC5qNeEUlAsS2BElPV6AexAm3pVAe9a/v+H7gcAAP//AwBQSwECLQAUAAYACAAAACEAtoM4kv4A&#10;AADhAQAAEwAAAAAAAAAAAAAAAAAAAAAAW0NvbnRlbnRfVHlwZXNdLnhtbFBLAQItABQABgAIAAAA&#10;IQA4/SH/1gAAAJQBAAALAAAAAAAAAAAAAAAAAC8BAABfcmVscy8ucmVsc1BLAQItABQABgAIAAAA&#10;IQD8Jv+OiAIAAEAFAAAOAAAAAAAAAAAAAAAAAC4CAABkcnMvZTJvRG9jLnhtbFBLAQItABQABgAI&#10;AAAAIQCYbmj23gAAAAsBAAAPAAAAAAAAAAAAAAAAAOIEAABkcnMvZG93bnJldi54bWxQSwUGAAAA&#10;AAQABADzAAAA7QUAAAAA&#10;" adj="10800" fillcolor="#4f81bd [3204]" strokecolor="#243f60 [1604]" strokeweight="2pt">
                <w10:wrap anchorx="margin"/>
              </v:shape>
            </w:pict>
          </mc:Fallback>
        </mc:AlternateContent>
      </w:r>
      <w:r>
        <w:rPr>
          <w:noProof/>
          <w:lang w:eastAsia="zh-CN"/>
        </w:rPr>
        <w:drawing>
          <wp:inline distT="0" distB="0" distL="0" distR="0" wp14:anchorId="30A43A45" wp14:editId="275C4262">
            <wp:extent cx="1652400" cy="1800000"/>
            <wp:effectExtent l="0" t="0" r="508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52400" cy="1800000"/>
                    </a:xfrm>
                    <a:prstGeom prst="rect">
                      <a:avLst/>
                    </a:prstGeom>
                  </pic:spPr>
                </pic:pic>
              </a:graphicData>
            </a:graphic>
          </wp:inline>
        </w:drawing>
      </w:r>
      <w:r>
        <w:rPr>
          <w:rFonts w:hint="eastAsia"/>
          <w:lang w:eastAsia="zh-CN"/>
        </w:rPr>
        <w:t xml:space="preserve"> </w:t>
      </w:r>
      <w:r>
        <w:rPr>
          <w:lang w:eastAsia="zh-CN"/>
        </w:rPr>
        <w:t xml:space="preserve">               </w:t>
      </w:r>
      <w:r>
        <w:rPr>
          <w:noProof/>
          <w:lang w:eastAsia="zh-CN"/>
        </w:rPr>
        <w:drawing>
          <wp:inline distT="0" distB="0" distL="0" distR="0" wp14:anchorId="196B70DC" wp14:editId="49D577CC">
            <wp:extent cx="1666800" cy="180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66800" cy="1800000"/>
                    </a:xfrm>
                    <a:prstGeom prst="rect">
                      <a:avLst/>
                    </a:prstGeom>
                  </pic:spPr>
                </pic:pic>
              </a:graphicData>
            </a:graphic>
          </wp:inline>
        </w:drawing>
      </w:r>
    </w:p>
    <w:p w14:paraId="5BD2305D" w14:textId="77777777" w:rsidR="006D1580" w:rsidRDefault="006D1580" w:rsidP="006D1580">
      <w:pPr>
        <w:jc w:val="center"/>
        <w:rPr>
          <w:lang w:eastAsia="zh-CN"/>
        </w:rPr>
      </w:pPr>
      <w:r>
        <w:rPr>
          <w:rFonts w:hint="eastAsia"/>
          <w:lang w:eastAsia="zh-CN"/>
        </w:rPr>
        <w:t>(</w:t>
      </w:r>
      <w:r>
        <w:rPr>
          <w:lang w:eastAsia="zh-CN"/>
        </w:rPr>
        <w:t>a) Current CDM groups vs. (b) New CDM groups</w:t>
      </w:r>
    </w:p>
    <w:p w14:paraId="2996405F" w14:textId="77777777" w:rsidR="006D1580" w:rsidRDefault="006D1580" w:rsidP="006D1580">
      <w:pPr>
        <w:jc w:val="center"/>
        <w:rPr>
          <w:lang w:eastAsia="zh-CN"/>
        </w:rPr>
      </w:pPr>
      <w:r>
        <w:rPr>
          <w:rFonts w:hint="eastAsia"/>
          <w:lang w:eastAsia="zh-CN"/>
        </w:rPr>
        <w:t>F</w:t>
      </w:r>
      <w:r>
        <w:rPr>
          <w:lang w:eastAsia="zh-CN"/>
        </w:rPr>
        <w:t>igure 2-2. FDM solution for DMRS Type 2.</w:t>
      </w:r>
    </w:p>
    <w:p w14:paraId="04303529" w14:textId="4AF21F6B" w:rsidR="006D1580" w:rsidRDefault="006D1580" w:rsidP="006D1580">
      <w:pPr>
        <w:rPr>
          <w:lang w:eastAsia="zh-CN"/>
        </w:rPr>
      </w:pPr>
      <w:r>
        <w:rPr>
          <w:lang w:eastAsia="zh-CN"/>
        </w:rPr>
        <w:t xml:space="preserve">For FD-OCC solution which is to introduce </w:t>
      </w:r>
      <w:r w:rsidR="00DC5AF2">
        <w:rPr>
          <w:lang w:eastAsia="zh-CN"/>
        </w:rPr>
        <w:t>FD-</w:t>
      </w:r>
      <w:r>
        <w:rPr>
          <w:lang w:eastAsia="zh-CN"/>
        </w:rPr>
        <w:t>OCC</w:t>
      </w:r>
      <w:r w:rsidR="00DC5AF2">
        <w:rPr>
          <w:lang w:eastAsia="zh-CN"/>
        </w:rPr>
        <w:t xml:space="preserve"> code</w:t>
      </w:r>
      <w:r>
        <w:rPr>
          <w:lang w:eastAsia="zh-CN"/>
        </w:rPr>
        <w:t xml:space="preserve"> for each of the current CDM group. For DMRS Type 2, there are 4 REs within a PRB for each CDM group, it is straight forward to apply the length-4 FD-OCC. While for DMRS Type 1, there are 6 REs within a PRB for each CDM group. Therefore, it is not possible to apply length-4 FD-OCC within a PRB. The possible way is to divide the REs of a pair of PRBs for each CDM group into 3 RE groups. The length-4 FD-OCC can be applied to the 4 REs within each RE group. </w:t>
      </w:r>
      <w:r>
        <w:rPr>
          <w:bCs/>
          <w:lang w:eastAsia="zh-CN"/>
        </w:rPr>
        <w:t xml:space="preserve">The illustration of the </w:t>
      </w:r>
      <w:r>
        <w:rPr>
          <w:lang w:eastAsia="zh-CN"/>
        </w:rPr>
        <w:t xml:space="preserve">FD-OCC4 </w:t>
      </w:r>
      <w:r>
        <w:rPr>
          <w:bCs/>
          <w:lang w:eastAsia="zh-CN"/>
        </w:rPr>
        <w:t>solution can be found in Figure 2-3 and Figure 2-4 as below</w:t>
      </w:r>
    </w:p>
    <w:p w14:paraId="487425A9" w14:textId="77777777" w:rsidR="006D1580" w:rsidRDefault="006D1580" w:rsidP="006D1580">
      <w:pPr>
        <w:jc w:val="center"/>
        <w:rPr>
          <w:noProof/>
          <w:lang w:eastAsia="zh-CN"/>
        </w:rPr>
      </w:pPr>
      <w:r>
        <w:rPr>
          <w:noProof/>
          <w:lang w:eastAsia="zh-CN"/>
        </w:rPr>
        <w:lastRenderedPageBreak/>
        <mc:AlternateContent>
          <mc:Choice Requires="wps">
            <w:drawing>
              <wp:anchor distT="0" distB="0" distL="114300" distR="114300" simplePos="0" relativeHeight="251661824" behindDoc="0" locked="0" layoutInCell="1" allowOverlap="1" wp14:anchorId="1D6198B7" wp14:editId="442C6285">
                <wp:simplePos x="0" y="0"/>
                <wp:positionH relativeFrom="margin">
                  <wp:posOffset>2647121</wp:posOffset>
                </wp:positionH>
                <wp:positionV relativeFrom="paragraph">
                  <wp:posOffset>616696</wp:posOffset>
                </wp:positionV>
                <wp:extent cx="365760" cy="580445"/>
                <wp:effectExtent l="0" t="38100" r="34290" b="48260"/>
                <wp:wrapNone/>
                <wp:docPr id="18" name="右箭头 18"/>
                <wp:cNvGraphicFramePr/>
                <a:graphic xmlns:a="http://schemas.openxmlformats.org/drawingml/2006/main">
                  <a:graphicData uri="http://schemas.microsoft.com/office/word/2010/wordprocessingShape">
                    <wps:wsp>
                      <wps:cNvSpPr/>
                      <wps:spPr>
                        <a:xfrm>
                          <a:off x="0" y="0"/>
                          <a:ext cx="365760" cy="58044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850371" id="右箭头 18" o:spid="_x0000_s1026" type="#_x0000_t13" style="position:absolute;left:0;text-align:left;margin-left:208.45pt;margin-top:48.55pt;width:28.8pt;height:45.7pt;z-index:25166182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hUlhwIAAEAFAAAOAAAAZHJzL2Uyb0RvYy54bWysVMFO3DAQvVfqP1i+l2S3u0BXZNEKRFUJ&#10;ASpUnI1jbyI5Hnfs3ez2J/oTvbaX9pdQf6NjJxsQoB6q5uDYnpnnmec3PjreNIatFfoabMFHezln&#10;ykooa7ss+KebszeHnPkgbCkMWFXwrfL8eP761VHrZmoMFZhSISMQ62etK3gVgptlmZeVaoTfA6cs&#10;GTVgIwItcZmVKFpCb0w2zvP9rAUsHYJU3tPuaWfk84SvtZLhUmuvAjMFp9xCGjGNd3HM5kditkTh&#10;qlr2aYh/yKIRtaVDB6hTEQRbYf0Mqqklggcd9iQ0GWhdS5VqoGpG+ZNqrivhVKqFyPFuoMn/P1h5&#10;sb5CVpd0d3RTVjR0R/dff/7+8f3+2y9Ge0RQ6/yM/K7dFfYrT9NY7UZjE/9UB9skUrcDqWoTmKTN&#10;t/vTg32iXpJpephPJtOImT0EO/ThvYKGxUnBsV5WYYEIbSJUrM996AJ2jhQdU+qSSLOwNSrmYexH&#10;pakaOnacopOO1IlBthakACGlsmHUmSpRqm57mtPXZzVEpBwTYETWtTEDdg8QNfocu8u194+hKslw&#10;CM7/llgXPESkk8GGIbipLeBLAIaq6k/u/HckddRElu6g3NJdI3RN4J08q4nxc+HDlUBSPV0SdXK4&#10;pEEbaAsO/YyzCvDLS/vRn8RIVs5a6qKC+88rgYoz88GSTN+NJpPYdmkxmR6MaYGPLXePLXbVnABd&#10;04jeDCfTNPoHs5tqhOaWGn4RTyWTsJLOLrgMuFuchK676cmQarFIbtRqToRze+1kBI+sRi3dbG4F&#10;ul52gfR6AbuOE7Mnuut8Y6SFxSqArpMoH3jt+aY2TcLpn5T4DjxeJ6+Hh2/+BwAA//8DAFBLAwQU&#10;AAYACAAAACEAfIk7xd4AAAAKAQAADwAAAGRycy9kb3ducmV2LnhtbEyPy07DMBBF90j8gzVI7KgT&#10;lLRpGqdCPNaIgujWtY0dEY+j2G0NX8+wguXoHt17pttmP7KTmeMQUEC5KIAZVEEPaAW8vT7dNMBi&#10;kqjlGNAI+DIRtv3lRSdbHc74Yk67ZBmVYGylAJfS1HIelTNexkWYDFL2EWYvE52z5XqWZyr3I78t&#10;iiX3ckBacHIy986oz93RCxhspcuMKn/bx71Kzw/K1e+NENdX+W4DLJmc/mD41Sd16MnpEI6oIxsF&#10;VOVyTaiA9aoERkC1qmpgByKbpgbed/z/C/0PAAAA//8DAFBLAQItABQABgAIAAAAIQC2gziS/gAA&#10;AOEBAAATAAAAAAAAAAAAAAAAAAAAAABbQ29udGVudF9UeXBlc10ueG1sUEsBAi0AFAAGAAgAAAAh&#10;ADj9If/WAAAAlAEAAAsAAAAAAAAAAAAAAAAALwEAAF9yZWxzLy5yZWxzUEsBAi0AFAAGAAgAAAAh&#10;ABEGFSWHAgAAQAUAAA4AAAAAAAAAAAAAAAAALgIAAGRycy9lMm9Eb2MueG1sUEsBAi0AFAAGAAgA&#10;AAAhAHyJO8XeAAAACgEAAA8AAAAAAAAAAAAAAAAA4QQAAGRycy9kb3ducmV2LnhtbFBLBQYAAAAA&#10;BAAEAPMAAADsBQAAAAA=&#10;" adj="10800" fillcolor="#4f81bd [3204]" strokecolor="#243f60 [1604]" strokeweight="2pt">
                <w10:wrap anchorx="margin"/>
              </v:shape>
            </w:pict>
          </mc:Fallback>
        </mc:AlternateContent>
      </w:r>
      <w:r w:rsidRPr="00A14C9D">
        <w:rPr>
          <w:noProof/>
          <w:lang w:eastAsia="zh-CN"/>
        </w:rPr>
        <w:t xml:space="preserve"> </w:t>
      </w:r>
      <w:r>
        <w:rPr>
          <w:noProof/>
          <w:lang w:eastAsia="zh-CN"/>
        </w:rPr>
        <w:drawing>
          <wp:inline distT="0" distB="0" distL="0" distR="0" wp14:anchorId="75CC7170" wp14:editId="3F28CFD2">
            <wp:extent cx="1399430" cy="17995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39152"/>
                    <a:stretch/>
                  </pic:blipFill>
                  <pic:spPr bwMode="auto">
                    <a:xfrm>
                      <a:off x="0" y="0"/>
                      <a:ext cx="1399749" cy="1800000"/>
                    </a:xfrm>
                    <a:prstGeom prst="rect">
                      <a:avLst/>
                    </a:prstGeom>
                    <a:ln>
                      <a:noFill/>
                    </a:ln>
                    <a:extLst>
                      <a:ext uri="{53640926-AAD7-44D8-BBD7-CCE9431645EC}">
                        <a14:shadowObscured xmlns:a14="http://schemas.microsoft.com/office/drawing/2010/main"/>
                      </a:ext>
                    </a:extLst>
                  </pic:spPr>
                </pic:pic>
              </a:graphicData>
            </a:graphic>
          </wp:inline>
        </w:drawing>
      </w:r>
      <w:r>
        <w:rPr>
          <w:rFonts w:hint="eastAsia"/>
          <w:noProof/>
          <w:lang w:eastAsia="zh-CN"/>
        </w:rPr>
        <w:t xml:space="preserve"> </w:t>
      </w:r>
      <w:r>
        <w:rPr>
          <w:noProof/>
          <w:lang w:eastAsia="zh-CN"/>
        </w:rPr>
        <w:t xml:space="preserve">                        </w:t>
      </w:r>
      <w:r>
        <w:rPr>
          <w:noProof/>
          <w:lang w:eastAsia="zh-CN"/>
        </w:rPr>
        <w:drawing>
          <wp:inline distT="0" distB="0" distL="0" distR="0" wp14:anchorId="1BB98821" wp14:editId="37A80F7D">
            <wp:extent cx="712800" cy="1800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12800" cy="1800000"/>
                    </a:xfrm>
                    <a:prstGeom prst="rect">
                      <a:avLst/>
                    </a:prstGeom>
                  </pic:spPr>
                </pic:pic>
              </a:graphicData>
            </a:graphic>
          </wp:inline>
        </w:drawing>
      </w:r>
      <w:r>
        <w:rPr>
          <w:noProof/>
          <w:lang w:eastAsia="zh-CN"/>
        </w:rPr>
        <w:drawing>
          <wp:inline distT="0" distB="0" distL="0" distR="0" wp14:anchorId="4566FC69" wp14:editId="1AEE255C">
            <wp:extent cx="898498" cy="1798161"/>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60891" r="11"/>
                    <a:stretch/>
                  </pic:blipFill>
                  <pic:spPr bwMode="auto">
                    <a:xfrm>
                      <a:off x="0" y="0"/>
                      <a:ext cx="899417" cy="1800000"/>
                    </a:xfrm>
                    <a:prstGeom prst="rect">
                      <a:avLst/>
                    </a:prstGeom>
                    <a:ln>
                      <a:noFill/>
                    </a:ln>
                    <a:extLst>
                      <a:ext uri="{53640926-AAD7-44D8-BBD7-CCE9431645EC}">
                        <a14:shadowObscured xmlns:a14="http://schemas.microsoft.com/office/drawing/2010/main"/>
                      </a:ext>
                    </a:extLst>
                  </pic:spPr>
                </pic:pic>
              </a:graphicData>
            </a:graphic>
          </wp:inline>
        </w:drawing>
      </w:r>
    </w:p>
    <w:p w14:paraId="2AD58DFA" w14:textId="68D92A91" w:rsidR="006D1580" w:rsidRDefault="006D1580" w:rsidP="006D1580">
      <w:pPr>
        <w:pStyle w:val="af2"/>
        <w:numPr>
          <w:ilvl w:val="0"/>
          <w:numId w:val="47"/>
        </w:numPr>
        <w:ind w:firstLineChars="0"/>
        <w:jc w:val="center"/>
        <w:rPr>
          <w:noProof/>
          <w:lang w:eastAsia="zh-CN"/>
        </w:rPr>
      </w:pPr>
      <w:r>
        <w:rPr>
          <w:rFonts w:hint="eastAsia"/>
          <w:noProof/>
          <w:lang w:eastAsia="zh-CN"/>
        </w:rPr>
        <w:t>FD-OCC</w:t>
      </w:r>
      <w:r>
        <w:rPr>
          <w:noProof/>
          <w:lang w:eastAsia="zh-CN"/>
        </w:rPr>
        <w:t>2 vs. (b) FD-OCC4</w:t>
      </w:r>
    </w:p>
    <w:p w14:paraId="5DB47188" w14:textId="1A427D0B" w:rsidR="006D1580" w:rsidRDefault="006D1580" w:rsidP="006D1580">
      <w:pPr>
        <w:jc w:val="center"/>
        <w:rPr>
          <w:lang w:eastAsia="zh-CN"/>
        </w:rPr>
      </w:pPr>
      <w:r>
        <w:rPr>
          <w:noProof/>
          <w:lang w:eastAsia="zh-CN"/>
        </w:rPr>
        <w:t xml:space="preserve">Figure 2-3. </w:t>
      </w:r>
      <w:r>
        <w:rPr>
          <w:lang w:eastAsia="zh-CN"/>
        </w:rPr>
        <w:t>FD-OCC4 solution for DMRS Type 1.</w:t>
      </w:r>
    </w:p>
    <w:p w14:paraId="6E7453B5" w14:textId="77777777" w:rsidR="006D1580" w:rsidRDefault="006D1580" w:rsidP="006D1580">
      <w:pPr>
        <w:jc w:val="center"/>
        <w:rPr>
          <w:lang w:eastAsia="zh-CN"/>
        </w:rPr>
      </w:pPr>
      <w:r>
        <w:rPr>
          <w:noProof/>
          <w:lang w:eastAsia="zh-CN"/>
        </w:rPr>
        <mc:AlternateContent>
          <mc:Choice Requires="wps">
            <w:drawing>
              <wp:anchor distT="0" distB="0" distL="114300" distR="114300" simplePos="0" relativeHeight="251662848" behindDoc="0" locked="0" layoutInCell="1" allowOverlap="1" wp14:anchorId="3D1BEC66" wp14:editId="7348E4CF">
                <wp:simplePos x="0" y="0"/>
                <wp:positionH relativeFrom="page">
                  <wp:posOffset>3515443</wp:posOffset>
                </wp:positionH>
                <wp:positionV relativeFrom="paragraph">
                  <wp:posOffset>661698</wp:posOffset>
                </wp:positionV>
                <wp:extent cx="365760" cy="580445"/>
                <wp:effectExtent l="0" t="38100" r="34290" b="48260"/>
                <wp:wrapNone/>
                <wp:docPr id="19" name="右箭头 19"/>
                <wp:cNvGraphicFramePr/>
                <a:graphic xmlns:a="http://schemas.openxmlformats.org/drawingml/2006/main">
                  <a:graphicData uri="http://schemas.microsoft.com/office/word/2010/wordprocessingShape">
                    <wps:wsp>
                      <wps:cNvSpPr/>
                      <wps:spPr>
                        <a:xfrm>
                          <a:off x="0" y="0"/>
                          <a:ext cx="365760" cy="58044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7C4E3E" id="右箭头 19" o:spid="_x0000_s1026" type="#_x0000_t13" style="position:absolute;left:0;text-align:left;margin-left:276.8pt;margin-top:52.1pt;width:28.8pt;height:45.7pt;z-index:251662848;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FUiAIAAEAFAAAOAAAAZHJzL2Uyb0RvYy54bWysVEtu2zAQ3RfoHQjuG8munY8ROTASpCgQ&#10;pEGTImuGIi0BFIcd0pbdS/QS3bab9kpBr9EhJStBEnRRVAuK5Mw8zjy+4fHJpjFsrdDXYAs+2ss5&#10;U1ZCWdtlwT/dnL855MwHYUthwKqCb5XnJ/PXr45bN1NjqMCUChmBWD9rXcGrENwsy7ysVCP8Hjhl&#10;yagBGxFoicusRNESemOycZ7vZy1g6RCk8p52zzojnyd8rZUMH7T2KjBTcMotpBHTeBfHbH4sZksU&#10;rqpln4b4hywaUVs6dIA6E0GwFdbPoJpaInjQYU9Ck4HWtVSpBqpmlD+p5roSTqVaiBzvBpr8/4OV&#10;l+srZHVJd3fEmRUN3dH915+/f3y///aL0R4R1Do/I79rd4X9ytM0VrvR2MQ/1cE2idTtQKraBCZp&#10;8+3+9GCfqJdkmh7mk8k0YmYPwQ59eKegYXFScKyXVVggQpsIFesLH7qAnSNFx5S6JNIsbI2KeRj7&#10;UWmqho4dp+ikI3VqkK0FKUBIqWwYdaZKlKrbnub09VkNESnHBBiRdW3MgN0DRI0+x+5y7f1jqEoy&#10;HILzvyXWBQ8R6WSwYQhuagv4EoChqvqTO/8dSR01kaU7KLd01whdE3gnz2ti/EL4cCWQVE+XRJ0c&#10;PtCgDbQFh37GWQX45aX96E9iJCtnLXVRwf3nlUDFmXlvSaZHo8kktl1aTKYHY1rgY8vdY4tdNadA&#10;1zSiN8PJNI3+weymGqG5pYZfxFPJJKykswsuA+4Wp6HrbnoypFoskhu1mhPhwl47GcEjq1FLN5tb&#10;ga6XXSC9XsKu48Tsie463xhpYbEKoOskygdee76pTZNw+iclvgOP18nr4eGb/wEAAP//AwBQSwME&#10;FAAGAAgAAAAhAOnLdhPeAAAACwEAAA8AAABkcnMvZG93bnJldi54bWxMj81OwzAQhO9IvIO1SNyo&#10;k9JEJcSpED9nREFwde3FjojXUey2gadnOdHb7s5o9pt2M4dBHHBKfSQF5aIAgWSi7ckpeHt9ulqD&#10;SFmT1UMkVPCNCTbd+VmrGxuP9IKHbXaCQyg1WoHPeWykTMZj0GkRRyTWPuMUdOZ1ctJO+sjhYZDL&#10;oqhl0D3xB69HvPdovrb7oKB3K1vOZOYf9/hh8vOD8dX7WqnLi/nuFkTGOf+b4Q+f0aFjpl3ck01i&#10;UFBV1zVbWShWSxDsqMuShx1fbqoaZNfK0w7dLwAAAP//AwBQSwECLQAUAAYACAAAACEAtoM4kv4A&#10;AADhAQAAEwAAAAAAAAAAAAAAAAAAAAAAW0NvbnRlbnRfVHlwZXNdLnhtbFBLAQItABQABgAIAAAA&#10;IQA4/SH/1gAAAJQBAAALAAAAAAAAAAAAAAAAAC8BAABfcmVscy8ucmVsc1BLAQItABQABgAIAAAA&#10;IQBsu/FUiAIAAEAFAAAOAAAAAAAAAAAAAAAAAC4CAABkcnMvZTJvRG9jLnhtbFBLAQItABQABgAI&#10;AAAAIQDpy3YT3gAAAAsBAAAPAAAAAAAAAAAAAAAAAOIEAABkcnMvZG93bnJldi54bWxQSwUGAAAA&#10;AAQABADzAAAA7QUAAAAA&#10;" adj="10800" fillcolor="#4f81bd [3204]" strokecolor="#243f60 [1604]" strokeweight="2pt">
                <w10:wrap anchorx="page"/>
              </v:shape>
            </w:pict>
          </mc:Fallback>
        </mc:AlternateContent>
      </w:r>
      <w:r>
        <w:rPr>
          <w:lang w:eastAsia="zh-CN"/>
        </w:rPr>
        <w:t xml:space="preserve">             </w:t>
      </w:r>
      <w:r>
        <w:rPr>
          <w:noProof/>
          <w:lang w:eastAsia="zh-CN"/>
        </w:rPr>
        <w:drawing>
          <wp:inline distT="0" distB="0" distL="0" distR="0" wp14:anchorId="4E7EDEA5" wp14:editId="74304D1C">
            <wp:extent cx="1414800" cy="1800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14800" cy="1800000"/>
                    </a:xfrm>
                    <a:prstGeom prst="rect">
                      <a:avLst/>
                    </a:prstGeom>
                  </pic:spPr>
                </pic:pic>
              </a:graphicData>
            </a:graphic>
          </wp:inline>
        </w:drawing>
      </w:r>
      <w:r>
        <w:rPr>
          <w:rFonts w:hint="eastAsia"/>
          <w:lang w:eastAsia="zh-CN"/>
        </w:rPr>
        <w:t xml:space="preserve"> </w:t>
      </w:r>
      <w:r>
        <w:rPr>
          <w:lang w:eastAsia="zh-CN"/>
        </w:rPr>
        <w:t xml:space="preserve">                </w:t>
      </w:r>
      <w:r>
        <w:rPr>
          <w:noProof/>
          <w:lang w:eastAsia="zh-CN"/>
        </w:rPr>
        <w:drawing>
          <wp:inline distT="0" distB="0" distL="0" distR="0" wp14:anchorId="7C0B1DF5" wp14:editId="51894AB2">
            <wp:extent cx="2304000" cy="1800000"/>
            <wp:effectExtent l="0" t="0" r="127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04000" cy="1800000"/>
                    </a:xfrm>
                    <a:prstGeom prst="rect">
                      <a:avLst/>
                    </a:prstGeom>
                  </pic:spPr>
                </pic:pic>
              </a:graphicData>
            </a:graphic>
          </wp:inline>
        </w:drawing>
      </w:r>
    </w:p>
    <w:p w14:paraId="7FBC36C5" w14:textId="78BE3206" w:rsidR="006D1580" w:rsidRDefault="006D1580" w:rsidP="006D1580">
      <w:pPr>
        <w:pStyle w:val="af2"/>
        <w:numPr>
          <w:ilvl w:val="0"/>
          <w:numId w:val="48"/>
        </w:numPr>
        <w:ind w:firstLineChars="0"/>
        <w:jc w:val="center"/>
        <w:rPr>
          <w:lang w:eastAsia="zh-CN"/>
        </w:rPr>
      </w:pPr>
      <w:r>
        <w:rPr>
          <w:rFonts w:hint="eastAsia"/>
          <w:noProof/>
          <w:lang w:eastAsia="zh-CN"/>
        </w:rPr>
        <w:t>FD-OCC</w:t>
      </w:r>
      <w:r>
        <w:rPr>
          <w:noProof/>
          <w:lang w:eastAsia="zh-CN"/>
        </w:rPr>
        <w:t>2 vs. (b) FD-OCC4</w:t>
      </w:r>
    </w:p>
    <w:p w14:paraId="728E12AF" w14:textId="06C1C363" w:rsidR="006D1580" w:rsidRDefault="006D1580" w:rsidP="006D1580">
      <w:pPr>
        <w:jc w:val="center"/>
        <w:rPr>
          <w:lang w:eastAsia="zh-CN"/>
        </w:rPr>
      </w:pPr>
      <w:r>
        <w:rPr>
          <w:lang w:eastAsia="zh-CN"/>
        </w:rPr>
        <w:t>Figure 2-4. FD-OCC4 solution for DMRS Type 2.</w:t>
      </w:r>
    </w:p>
    <w:p w14:paraId="07766E59" w14:textId="79878CD2" w:rsidR="006D1580" w:rsidRDefault="00DC5AF2" w:rsidP="00DC5AF2">
      <w:pPr>
        <w:rPr>
          <w:lang w:eastAsia="zh-CN"/>
        </w:rPr>
      </w:pPr>
      <w:r>
        <w:rPr>
          <w:lang w:eastAsia="zh-CN"/>
        </w:rPr>
        <w:t>From signaling perspective, b</w:t>
      </w:r>
      <w:r w:rsidR="006D1580">
        <w:rPr>
          <w:lang w:eastAsia="zh-CN"/>
        </w:rPr>
        <w:t>oth</w:t>
      </w:r>
      <w:r>
        <w:rPr>
          <w:lang w:eastAsia="zh-CN"/>
        </w:rPr>
        <w:t xml:space="preserve"> FDM and FD-OCC</w:t>
      </w:r>
      <w:r w:rsidR="006D1580">
        <w:rPr>
          <w:lang w:eastAsia="zh-CN"/>
        </w:rPr>
        <w:t xml:space="preserve"> will increase the bit length of antenna port(s) field in DCI. Comparing with FD-OCC solution, FDM solution will introduce more CDM groups. For the same DMRS port combination, more candidate values will be added into the antenna port(s) table to indicate different n</w:t>
      </w:r>
      <w:r w:rsidR="006D1580" w:rsidRPr="001D3A4A">
        <w:rPr>
          <w:lang w:eastAsia="zh-CN"/>
        </w:rPr>
        <w:t>umber of CDM group(s) without data</w:t>
      </w:r>
      <w:r w:rsidR="006D1580">
        <w:rPr>
          <w:lang w:eastAsia="zh-CN"/>
        </w:rPr>
        <w:t xml:space="preserve">. </w:t>
      </w:r>
    </w:p>
    <w:p w14:paraId="5185FBD0" w14:textId="437BD981" w:rsidR="00A94FC7" w:rsidRPr="006B35D6" w:rsidRDefault="00A94FC7" w:rsidP="00FD6A2B">
      <w:pPr>
        <w:rPr>
          <w:b/>
          <w:i/>
          <w:lang w:eastAsia="zh-CN"/>
        </w:rPr>
      </w:pPr>
      <w:r w:rsidRPr="006B35D6">
        <w:rPr>
          <w:b/>
          <w:i/>
          <w:lang w:eastAsia="zh-CN"/>
        </w:rPr>
        <w:t>Proposal</w:t>
      </w:r>
      <w:r w:rsidR="00B04A1A">
        <w:rPr>
          <w:b/>
          <w:i/>
          <w:lang w:eastAsia="zh-CN"/>
        </w:rPr>
        <w:t xml:space="preserve"> 1</w:t>
      </w:r>
      <w:r w:rsidRPr="006B35D6">
        <w:rPr>
          <w:b/>
          <w:i/>
          <w:lang w:eastAsia="zh-CN"/>
        </w:rPr>
        <w:t xml:space="preserve">: </w:t>
      </w:r>
      <w:r w:rsidR="00DC5AF2">
        <w:rPr>
          <w:b/>
          <w:i/>
          <w:lang w:eastAsia="zh-CN"/>
        </w:rPr>
        <w:t>For DMRS enhancement, support either FDM solution or FD-OCC solution</w:t>
      </w:r>
      <w:r w:rsidRPr="006B35D6">
        <w:rPr>
          <w:b/>
          <w:i/>
          <w:lang w:eastAsia="zh-CN"/>
        </w:rPr>
        <w:t>.</w:t>
      </w:r>
    </w:p>
    <w:p w14:paraId="5B7DA915" w14:textId="77777777" w:rsidR="00A94FC7" w:rsidRPr="004A5305" w:rsidRDefault="00A94FC7" w:rsidP="00FD6A2B">
      <w:pPr>
        <w:rPr>
          <w:lang w:eastAsia="zh-CN"/>
        </w:rPr>
      </w:pPr>
    </w:p>
    <w:tbl>
      <w:tblPr>
        <w:tblStyle w:val="ad"/>
        <w:tblW w:w="0" w:type="auto"/>
        <w:tblLook w:val="04A0" w:firstRow="1" w:lastRow="0" w:firstColumn="1" w:lastColumn="0" w:noHBand="0" w:noVBand="1"/>
      </w:tblPr>
      <w:tblGrid>
        <w:gridCol w:w="9307"/>
      </w:tblGrid>
      <w:tr w:rsidR="00313F09" w14:paraId="0201BD8A" w14:textId="77777777" w:rsidTr="00CC075C">
        <w:tc>
          <w:tcPr>
            <w:tcW w:w="9350" w:type="dxa"/>
          </w:tcPr>
          <w:p w14:paraId="340AA53B" w14:textId="77777777" w:rsidR="00313F09" w:rsidRPr="00313F09" w:rsidRDefault="00313F09" w:rsidP="00313F09">
            <w:pPr>
              <w:autoSpaceDE/>
              <w:autoSpaceDN/>
              <w:adjustRightInd/>
              <w:snapToGrid/>
              <w:spacing w:before="0" w:after="0"/>
              <w:jc w:val="left"/>
              <w:rPr>
                <w:rFonts w:eastAsia="Batang"/>
                <w:sz w:val="20"/>
                <w:szCs w:val="24"/>
                <w:lang w:eastAsia="en-GB"/>
              </w:rPr>
            </w:pPr>
            <w:r w:rsidRPr="00313F09">
              <w:rPr>
                <w:rFonts w:ascii="Times" w:eastAsia="Batang" w:hAnsi="Times"/>
                <w:sz w:val="20"/>
                <w:szCs w:val="24"/>
                <w:shd w:val="clear" w:color="auto" w:fill="00FF00"/>
                <w:lang w:val="en-GB"/>
              </w:rPr>
              <w:t>Agreement</w:t>
            </w:r>
          </w:p>
          <w:p w14:paraId="177186ED" w14:textId="77777777" w:rsidR="00313F09" w:rsidRPr="00313F09" w:rsidRDefault="00313F09" w:rsidP="00313F09">
            <w:pPr>
              <w:numPr>
                <w:ilvl w:val="0"/>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313F09">
              <w:rPr>
                <w:rFonts w:eastAsia="Times New Roman"/>
                <w:sz w:val="20"/>
                <w:szCs w:val="20"/>
                <w:shd w:val="clear" w:color="auto" w:fill="FFFFFF"/>
                <w:lang w:eastAsia="ja-JP"/>
              </w:rPr>
              <w:t>To increase the max. nu</w:t>
            </w:r>
            <w:r w:rsidRPr="00313F09">
              <w:rPr>
                <w:rFonts w:eastAsia="Times New Roman"/>
                <w:sz w:val="20"/>
                <w:szCs w:val="20"/>
                <w:lang w:eastAsia="ja-JP"/>
              </w:rPr>
              <w:t>mber of DMRS ports for PDSCH/PUSCH compared to Rel.15 DMRS for CP-OFDM without increasing the DMRS overhead,</w:t>
            </w:r>
          </w:p>
          <w:p w14:paraId="06EB0A95" w14:textId="354F3E3E" w:rsidR="00313F09" w:rsidRPr="00313F09" w:rsidRDefault="00313F09" w:rsidP="00313F09">
            <w:pPr>
              <w:numPr>
                <w:ilvl w:val="1"/>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313F09">
              <w:rPr>
                <w:rFonts w:eastAsia="Times New Roman"/>
                <w:sz w:val="20"/>
                <w:szCs w:val="20"/>
                <w:highlight w:val="yellow"/>
                <w:lang w:eastAsia="ja-JP"/>
              </w:rPr>
              <w:t>Study whether/how to enable MU-MIMO between Rel.15 DMRS ports and Rel.18 DMRS ports, as well as whether/how to enable MU-MIMO among Rel.18 DMRS ports, in the same or different CDM group.</w:t>
            </w:r>
          </w:p>
        </w:tc>
      </w:tr>
    </w:tbl>
    <w:p w14:paraId="6EDDE9EE" w14:textId="18D9CAD0" w:rsidR="00313F09" w:rsidRDefault="0023790F" w:rsidP="00FD6A2B">
      <w:pPr>
        <w:rPr>
          <w:lang w:eastAsia="zh-CN"/>
        </w:rPr>
      </w:pPr>
      <w:r>
        <w:rPr>
          <w:lang w:eastAsia="zh-CN"/>
        </w:rPr>
        <w:t xml:space="preserve">Regarding the support of </w:t>
      </w:r>
      <w:r w:rsidRPr="0023790F">
        <w:rPr>
          <w:lang w:eastAsia="zh-CN"/>
        </w:rPr>
        <w:t>MU-MIMO between Rel.15 DMRS ports and Rel.18 DMRS ports</w:t>
      </w:r>
      <w:r>
        <w:rPr>
          <w:lang w:eastAsia="zh-CN"/>
        </w:rPr>
        <w:t>, we think</w:t>
      </w:r>
      <w:r w:rsidR="00F11BA5">
        <w:rPr>
          <w:lang w:eastAsia="zh-CN"/>
        </w:rPr>
        <w:t xml:space="preserve"> it’s a backward compatibility related issue. I</w:t>
      </w:r>
      <w:r>
        <w:rPr>
          <w:lang w:eastAsia="zh-CN"/>
        </w:rPr>
        <w:t xml:space="preserve">t’s an important feature </w:t>
      </w:r>
      <w:r w:rsidR="00801EA0">
        <w:rPr>
          <w:lang w:eastAsia="zh-CN"/>
        </w:rPr>
        <w:t xml:space="preserve">to guarantee high network throughput as well as low scheduling latency. </w:t>
      </w:r>
      <w:r w:rsidR="002B5C48">
        <w:rPr>
          <w:lang w:eastAsia="zh-CN"/>
        </w:rPr>
        <w:t xml:space="preserve">Otherwise, if this feature is not supported and </w:t>
      </w:r>
      <w:r w:rsidR="00B95297">
        <w:rPr>
          <w:lang w:eastAsia="zh-CN"/>
        </w:rPr>
        <w:t>both Rel.15 UEs and Rel.18 UEs need to be scheduled, gNB has to schedule Rel.15 UEs</w:t>
      </w:r>
      <w:r w:rsidR="00B95297" w:rsidRPr="00B95297">
        <w:rPr>
          <w:lang w:eastAsia="zh-CN"/>
        </w:rPr>
        <w:t xml:space="preserve"> </w:t>
      </w:r>
      <w:r w:rsidR="00B95297">
        <w:rPr>
          <w:lang w:eastAsia="zh-CN"/>
        </w:rPr>
        <w:t xml:space="preserve">and Rel.18 UEs </w:t>
      </w:r>
      <w:r w:rsidR="00F11BA5">
        <w:rPr>
          <w:lang w:eastAsia="zh-CN"/>
        </w:rPr>
        <w:t>at different time</w:t>
      </w:r>
      <w:r w:rsidR="00B95297">
        <w:rPr>
          <w:lang w:eastAsia="zh-CN"/>
        </w:rPr>
        <w:t>.</w:t>
      </w:r>
    </w:p>
    <w:p w14:paraId="692F2E18" w14:textId="01EDA40F" w:rsidR="00313F09" w:rsidRPr="006B35D6" w:rsidRDefault="00313F09" w:rsidP="00FD6A2B">
      <w:pPr>
        <w:rPr>
          <w:b/>
          <w:i/>
          <w:lang w:eastAsia="zh-CN"/>
        </w:rPr>
      </w:pPr>
      <w:r w:rsidRPr="006B35D6">
        <w:rPr>
          <w:b/>
          <w:i/>
          <w:lang w:eastAsia="zh-CN"/>
        </w:rPr>
        <w:t>Proposal</w:t>
      </w:r>
      <w:r w:rsidR="00B04A1A">
        <w:rPr>
          <w:b/>
          <w:i/>
          <w:lang w:eastAsia="zh-CN"/>
        </w:rPr>
        <w:t xml:space="preserve"> 2</w:t>
      </w:r>
      <w:r w:rsidRPr="006B35D6">
        <w:rPr>
          <w:b/>
          <w:i/>
          <w:lang w:eastAsia="zh-CN"/>
        </w:rPr>
        <w:t xml:space="preserve">: </w:t>
      </w:r>
      <w:r w:rsidR="0002471D">
        <w:rPr>
          <w:b/>
          <w:i/>
          <w:lang w:eastAsia="zh-CN"/>
        </w:rPr>
        <w:t xml:space="preserve">Support </w:t>
      </w:r>
      <w:r w:rsidRPr="006B35D6">
        <w:rPr>
          <w:b/>
          <w:i/>
          <w:lang w:val="en-GB" w:eastAsia="zh-CN"/>
        </w:rPr>
        <w:t>MU-MIMO between Rel.15 DMRS ports and Rel.18 DMRS ports</w:t>
      </w:r>
      <w:r w:rsidR="0023790F">
        <w:rPr>
          <w:b/>
          <w:i/>
          <w:lang w:val="en-GB" w:eastAsia="zh-CN"/>
        </w:rPr>
        <w:t>.</w:t>
      </w:r>
    </w:p>
    <w:p w14:paraId="3137623E" w14:textId="7DA1377F" w:rsidR="00F11BA5" w:rsidRPr="00F11BA5" w:rsidRDefault="00F11BA5" w:rsidP="00F11BA5">
      <w:pPr>
        <w:rPr>
          <w:lang w:eastAsia="zh-CN"/>
        </w:rPr>
      </w:pPr>
      <w:r>
        <w:rPr>
          <w:lang w:eastAsia="zh-CN"/>
        </w:rPr>
        <w:t xml:space="preserve">Regarding how to enable </w:t>
      </w:r>
      <w:r w:rsidRPr="0023790F">
        <w:rPr>
          <w:lang w:eastAsia="zh-CN"/>
        </w:rPr>
        <w:t>MU-MIMO between Rel.15 DMRS ports and Rel.18 DMRS ports</w:t>
      </w:r>
      <w:r>
        <w:rPr>
          <w:lang w:eastAsia="zh-CN"/>
        </w:rPr>
        <w:t xml:space="preserve">, it should be discussed separately for different schemes. For FDM solution, the legacy UE and Rel-18 UE can be scheduled with antenna ports from different CDM groups. </w:t>
      </w:r>
      <w:r w:rsidR="00F755E5">
        <w:rPr>
          <w:lang w:eastAsia="zh-CN"/>
        </w:rPr>
        <w:t>F</w:t>
      </w:r>
      <w:r w:rsidR="00F755E5">
        <w:rPr>
          <w:rFonts w:hint="eastAsia"/>
          <w:lang w:eastAsia="zh-CN"/>
        </w:rPr>
        <w:t>or</w:t>
      </w:r>
      <w:r w:rsidR="00F755E5">
        <w:rPr>
          <w:lang w:eastAsia="zh-CN"/>
        </w:rPr>
        <w:t xml:space="preserve"> example, according to Figure 2-1, when a Rel-18 UE is scheduled with DMRS ports from Rel-18 CDM group with index 2, a Rel-15 UE can be co-scheduled with DMRS ports from Rel-15 CDM group with index 1. </w:t>
      </w:r>
      <w:r>
        <w:rPr>
          <w:lang w:eastAsia="zh-CN"/>
        </w:rPr>
        <w:t xml:space="preserve">For FD-OCC solution, the legacy UE </w:t>
      </w:r>
      <w:r>
        <w:rPr>
          <w:lang w:eastAsia="zh-CN"/>
        </w:rPr>
        <w:lastRenderedPageBreak/>
        <w:t xml:space="preserve">and Rel-18 UE can also be scheduled with antenna ports from different CDM groups. Besides, the FD-OCC sequences [+1 +1 +1 +1] and [+1 -1 +1 </w:t>
      </w:r>
      <w:r>
        <w:rPr>
          <w:rFonts w:hint="eastAsia"/>
          <w:lang w:eastAsia="zh-CN"/>
        </w:rPr>
        <w:t>-1</w:t>
      </w:r>
      <w:r>
        <w:rPr>
          <w:lang w:eastAsia="zh-CN"/>
        </w:rPr>
        <w:t>] can be used for legacy UE by legacy signaling.</w:t>
      </w:r>
    </w:p>
    <w:p w14:paraId="2210B932" w14:textId="0F31808A" w:rsidR="00313F09" w:rsidRDefault="00313F09" w:rsidP="00FD6A2B">
      <w:pPr>
        <w:rPr>
          <w:lang w:eastAsia="zh-CN"/>
        </w:rPr>
      </w:pPr>
    </w:p>
    <w:tbl>
      <w:tblPr>
        <w:tblStyle w:val="ad"/>
        <w:tblW w:w="0" w:type="auto"/>
        <w:tblLook w:val="04A0" w:firstRow="1" w:lastRow="0" w:firstColumn="1" w:lastColumn="0" w:noHBand="0" w:noVBand="1"/>
      </w:tblPr>
      <w:tblGrid>
        <w:gridCol w:w="9307"/>
      </w:tblGrid>
      <w:tr w:rsidR="00E74170" w14:paraId="71E10BA8" w14:textId="77777777" w:rsidTr="00CC075C">
        <w:tc>
          <w:tcPr>
            <w:tcW w:w="9350" w:type="dxa"/>
          </w:tcPr>
          <w:p w14:paraId="676C6713" w14:textId="77777777" w:rsidR="00E74170" w:rsidRPr="00E74170" w:rsidRDefault="00E74170" w:rsidP="00E74170">
            <w:pPr>
              <w:autoSpaceDE/>
              <w:autoSpaceDN/>
              <w:adjustRightInd/>
              <w:snapToGrid/>
              <w:spacing w:before="0" w:after="0"/>
              <w:jc w:val="left"/>
              <w:rPr>
                <w:rFonts w:eastAsia="Batang"/>
                <w:sz w:val="20"/>
                <w:szCs w:val="24"/>
                <w:lang w:eastAsia="en-GB"/>
              </w:rPr>
            </w:pPr>
            <w:r w:rsidRPr="00E74170">
              <w:rPr>
                <w:rFonts w:ascii="Times" w:eastAsia="Batang" w:hAnsi="Times"/>
                <w:sz w:val="20"/>
                <w:szCs w:val="24"/>
                <w:shd w:val="clear" w:color="auto" w:fill="00FF00"/>
                <w:lang w:val="en-GB"/>
              </w:rPr>
              <w:t>Agreement</w:t>
            </w:r>
          </w:p>
          <w:p w14:paraId="44BB22C3" w14:textId="77777777" w:rsidR="00E74170" w:rsidRPr="00E74170" w:rsidRDefault="00E74170" w:rsidP="00E74170">
            <w:pPr>
              <w:numPr>
                <w:ilvl w:val="0"/>
                <w:numId w:val="50"/>
              </w:numPr>
              <w:overflowPunct w:val="0"/>
              <w:autoSpaceDE/>
              <w:autoSpaceDN/>
              <w:adjustRightInd/>
              <w:snapToGrid/>
              <w:spacing w:before="0" w:after="180"/>
              <w:contextualSpacing/>
              <w:jc w:val="left"/>
              <w:textAlignment w:val="baseline"/>
              <w:rPr>
                <w:rFonts w:eastAsia="MS PGothic"/>
                <w:sz w:val="20"/>
                <w:szCs w:val="20"/>
                <w:lang w:eastAsia="ja-JP"/>
              </w:rPr>
            </w:pPr>
            <w:r w:rsidRPr="00E74170">
              <w:rPr>
                <w:rFonts w:eastAsia="宋体"/>
                <w:sz w:val="20"/>
                <w:szCs w:val="20"/>
                <w:lang w:eastAsia="ja-JP"/>
              </w:rPr>
              <w:t>To increase the max. number of orthogonal DMRS ports for PDSCH/PUSCH larger than Rel.15</w:t>
            </w:r>
          </w:p>
          <w:p w14:paraId="5A316B07" w14:textId="77777777" w:rsidR="00E74170" w:rsidRPr="00E74170" w:rsidRDefault="00E74170" w:rsidP="00E74170">
            <w:pPr>
              <w:numPr>
                <w:ilvl w:val="1"/>
                <w:numId w:val="50"/>
              </w:numPr>
              <w:overflowPunct w:val="0"/>
              <w:autoSpaceDE/>
              <w:autoSpaceDN/>
              <w:adjustRightInd/>
              <w:snapToGrid/>
              <w:spacing w:before="0" w:after="180"/>
              <w:contextualSpacing/>
              <w:jc w:val="left"/>
              <w:textAlignment w:val="baseline"/>
              <w:rPr>
                <w:rFonts w:eastAsia="宋体"/>
                <w:sz w:val="20"/>
                <w:szCs w:val="20"/>
                <w:highlight w:val="yellow"/>
                <w:lang w:eastAsia="ja-JP"/>
              </w:rPr>
            </w:pPr>
            <w:r w:rsidRPr="00E74170">
              <w:rPr>
                <w:rFonts w:eastAsia="宋体"/>
                <w:sz w:val="20"/>
                <w:szCs w:val="20"/>
                <w:highlight w:val="yellow"/>
                <w:lang w:eastAsia="ja-JP"/>
              </w:rPr>
              <w:t>Study whether/how to support DCI-based dynamic antenna ports indication of Rel.18 DMRS ports and/or Rel.15 DMRS ports.</w:t>
            </w:r>
          </w:p>
          <w:p w14:paraId="34E3E3BB" w14:textId="77777777" w:rsidR="00E74170" w:rsidRPr="00E74170" w:rsidRDefault="00E74170" w:rsidP="00E74170">
            <w:pPr>
              <w:numPr>
                <w:ilvl w:val="1"/>
                <w:numId w:val="50"/>
              </w:numPr>
              <w:overflowPunct w:val="0"/>
              <w:autoSpaceDE/>
              <w:autoSpaceDN/>
              <w:adjustRightInd/>
              <w:snapToGrid/>
              <w:spacing w:before="0" w:after="180"/>
              <w:contextualSpacing/>
              <w:jc w:val="left"/>
              <w:textAlignment w:val="baseline"/>
              <w:rPr>
                <w:rFonts w:eastAsia="宋体"/>
                <w:sz w:val="20"/>
                <w:szCs w:val="20"/>
                <w:lang w:eastAsia="ja-JP"/>
              </w:rPr>
            </w:pPr>
            <w:r w:rsidRPr="00E74170">
              <w:rPr>
                <w:rFonts w:eastAsia="宋体"/>
                <w:sz w:val="20"/>
                <w:szCs w:val="20"/>
                <w:lang w:eastAsia="ja-JP"/>
              </w:rPr>
              <w:t>Study whether/how to reuse the antenna port indication table in 38.212 as much as possible for both PDSCH and PUSCH</w:t>
            </w:r>
          </w:p>
          <w:p w14:paraId="23AE5434" w14:textId="5344B245" w:rsidR="00E74170" w:rsidRPr="00E74170" w:rsidRDefault="00E74170" w:rsidP="00E74170">
            <w:pPr>
              <w:numPr>
                <w:ilvl w:val="1"/>
                <w:numId w:val="50"/>
              </w:numPr>
              <w:overflowPunct w:val="0"/>
              <w:autoSpaceDE/>
              <w:autoSpaceDN/>
              <w:adjustRightInd/>
              <w:snapToGrid/>
              <w:spacing w:before="0" w:after="180"/>
              <w:contextualSpacing/>
              <w:jc w:val="left"/>
              <w:textAlignment w:val="baseline"/>
              <w:rPr>
                <w:rFonts w:eastAsia="宋体"/>
                <w:sz w:val="20"/>
                <w:szCs w:val="20"/>
                <w:lang w:eastAsia="ja-JP"/>
              </w:rPr>
            </w:pPr>
            <w:r w:rsidRPr="00E74170">
              <w:rPr>
                <w:rFonts w:eastAsia="宋体"/>
                <w:sz w:val="20"/>
                <w:szCs w:val="20"/>
                <w:lang w:eastAsia="ja-JP"/>
              </w:rPr>
              <w:t>Study the potential need for MU scheduling restrictions in the design of the enhanced antenna port indication table in 38.212 for DL PDSCH.</w:t>
            </w:r>
          </w:p>
        </w:tc>
      </w:tr>
    </w:tbl>
    <w:p w14:paraId="05EE8F7A" w14:textId="3863E4B9" w:rsidR="0002591B" w:rsidRDefault="00C76629" w:rsidP="00FD6A2B">
      <w:r>
        <w:rPr>
          <w:lang w:eastAsia="zh-CN"/>
        </w:rPr>
        <w:t xml:space="preserve">Regarding </w:t>
      </w:r>
      <w:r w:rsidR="0068553C">
        <w:rPr>
          <w:lang w:eastAsia="zh-CN"/>
        </w:rPr>
        <w:t>the</w:t>
      </w:r>
      <w:r>
        <w:rPr>
          <w:lang w:eastAsia="zh-CN"/>
        </w:rPr>
        <w:t xml:space="preserve"> </w:t>
      </w:r>
      <w:r w:rsidR="006B35D6">
        <w:rPr>
          <w:lang w:eastAsia="zh-CN"/>
        </w:rPr>
        <w:t>potential enhancement</w:t>
      </w:r>
      <w:r>
        <w:rPr>
          <w:lang w:eastAsia="zh-CN"/>
        </w:rPr>
        <w:t xml:space="preserve"> </w:t>
      </w:r>
      <w:r w:rsidR="0068553C">
        <w:rPr>
          <w:lang w:eastAsia="zh-CN"/>
        </w:rPr>
        <w:t xml:space="preserve">of </w:t>
      </w:r>
      <w:r w:rsidRPr="003D30B5">
        <w:t>DCI-based indication of Rel.18 DMRS ports and/or Rel.15 DMRS ports</w:t>
      </w:r>
      <w:r>
        <w:t xml:space="preserve">, </w:t>
      </w:r>
      <w:r w:rsidR="00971A6B">
        <w:t xml:space="preserve">we </w:t>
      </w:r>
      <w:r w:rsidR="0002591B">
        <w:t>can support it in principle</w:t>
      </w:r>
      <w:r w:rsidR="00971A6B">
        <w:t>.</w:t>
      </w:r>
      <w:r w:rsidR="0002591B">
        <w:t xml:space="preserve"> </w:t>
      </w:r>
      <w:r w:rsidR="000A7FB0">
        <w:t xml:space="preserve">Usually, </w:t>
      </w:r>
      <w:r w:rsidR="0002591B">
        <w:t>DL data for each UE arrives</w:t>
      </w:r>
      <w:r w:rsidR="000A7FB0" w:rsidRPr="000A7FB0">
        <w:t xml:space="preserve"> </w:t>
      </w:r>
      <w:r w:rsidR="000A7FB0">
        <w:t>randomly in time</w:t>
      </w:r>
      <w:r w:rsidR="0002591B">
        <w:t xml:space="preserve">, thus the number of MU layers may change dynamically. </w:t>
      </w:r>
      <w:r w:rsidR="000A7FB0">
        <w:t xml:space="preserve">If a UE supports both eMBB </w:t>
      </w:r>
      <w:r w:rsidR="007B516D">
        <w:t xml:space="preserve">service </w:t>
      </w:r>
      <w:r w:rsidR="000A7FB0">
        <w:t xml:space="preserve">and URLLC service, gNB can schedule </w:t>
      </w:r>
      <w:r w:rsidR="007B516D">
        <w:t xml:space="preserve">the UE with </w:t>
      </w:r>
      <w:r w:rsidR="000A7FB0" w:rsidRPr="003D30B5">
        <w:t>Rel.18 DMRS ports</w:t>
      </w:r>
      <w:r w:rsidR="000A7FB0">
        <w:t xml:space="preserve"> for higher throughput or </w:t>
      </w:r>
      <w:r w:rsidR="000A7FB0" w:rsidRPr="003D30B5">
        <w:t>Rel.15 DMRS ports</w:t>
      </w:r>
      <w:r w:rsidR="000A7FB0">
        <w:t xml:space="preserve"> for better reliability, if needed.</w:t>
      </w:r>
    </w:p>
    <w:p w14:paraId="36D5D1AB" w14:textId="76445596" w:rsidR="00313F09" w:rsidRDefault="00313F09" w:rsidP="00FD6A2B">
      <w:pPr>
        <w:rPr>
          <w:b/>
          <w:i/>
        </w:rPr>
      </w:pPr>
      <w:r w:rsidRPr="006B35D6">
        <w:rPr>
          <w:b/>
          <w:i/>
          <w:lang w:eastAsia="zh-CN"/>
        </w:rPr>
        <w:t>Proposal</w:t>
      </w:r>
      <w:r w:rsidR="00B04A1A">
        <w:rPr>
          <w:b/>
          <w:i/>
          <w:lang w:eastAsia="zh-CN"/>
        </w:rPr>
        <w:t xml:space="preserve"> 3</w:t>
      </w:r>
      <w:r w:rsidRPr="006B35D6">
        <w:rPr>
          <w:b/>
          <w:i/>
          <w:lang w:eastAsia="zh-CN"/>
        </w:rPr>
        <w:t xml:space="preserve">: </w:t>
      </w:r>
      <w:r w:rsidR="0002471D">
        <w:rPr>
          <w:b/>
          <w:i/>
          <w:lang w:eastAsia="zh-CN"/>
        </w:rPr>
        <w:t xml:space="preserve">Support </w:t>
      </w:r>
      <w:r w:rsidRPr="006B35D6">
        <w:rPr>
          <w:b/>
          <w:i/>
        </w:rPr>
        <w:t>DCI-based dynamic antenna ports indication of Rel.18 DMRS ports and/or Rel.15 DMRS ports</w:t>
      </w:r>
      <w:r w:rsidR="0002471D">
        <w:rPr>
          <w:b/>
          <w:i/>
        </w:rPr>
        <w:t>.</w:t>
      </w:r>
    </w:p>
    <w:p w14:paraId="6B9D9B5E" w14:textId="77777777" w:rsidR="00DC5AF2" w:rsidRPr="006B35D6" w:rsidRDefault="00DC5AF2" w:rsidP="00FD6A2B">
      <w:pPr>
        <w:rPr>
          <w:b/>
          <w:i/>
        </w:rPr>
      </w:pPr>
    </w:p>
    <w:tbl>
      <w:tblPr>
        <w:tblStyle w:val="ad"/>
        <w:tblW w:w="0" w:type="auto"/>
        <w:tblLook w:val="04A0" w:firstRow="1" w:lastRow="0" w:firstColumn="1" w:lastColumn="0" w:noHBand="0" w:noVBand="1"/>
      </w:tblPr>
      <w:tblGrid>
        <w:gridCol w:w="9307"/>
      </w:tblGrid>
      <w:tr w:rsidR="00E74170" w14:paraId="7E3034F9" w14:textId="77777777" w:rsidTr="00CC075C">
        <w:tc>
          <w:tcPr>
            <w:tcW w:w="9350" w:type="dxa"/>
          </w:tcPr>
          <w:p w14:paraId="4F7CD927" w14:textId="77777777" w:rsidR="00E74170" w:rsidRPr="00E74170" w:rsidRDefault="00E74170" w:rsidP="00E74170">
            <w:pPr>
              <w:autoSpaceDE/>
              <w:autoSpaceDN/>
              <w:adjustRightInd/>
              <w:snapToGrid/>
              <w:spacing w:before="0" w:after="0"/>
              <w:jc w:val="left"/>
              <w:rPr>
                <w:rFonts w:eastAsia="Batang"/>
                <w:sz w:val="20"/>
                <w:szCs w:val="24"/>
                <w:lang w:eastAsia="en-GB"/>
              </w:rPr>
            </w:pPr>
            <w:r w:rsidRPr="00E74170">
              <w:rPr>
                <w:rFonts w:ascii="Times" w:eastAsia="Batang" w:hAnsi="Times"/>
                <w:sz w:val="20"/>
                <w:szCs w:val="24"/>
                <w:shd w:val="clear" w:color="auto" w:fill="00FF00"/>
                <w:lang w:val="en-GB"/>
              </w:rPr>
              <w:t>Agreement</w:t>
            </w:r>
          </w:p>
          <w:p w14:paraId="03A3861D" w14:textId="77777777" w:rsidR="00E74170" w:rsidRPr="00E74170" w:rsidRDefault="00E74170" w:rsidP="00E74170">
            <w:pPr>
              <w:numPr>
                <w:ilvl w:val="0"/>
                <w:numId w:val="49"/>
              </w:numPr>
              <w:overflowPunct w:val="0"/>
              <w:autoSpaceDE/>
              <w:autoSpaceDN/>
              <w:adjustRightInd/>
              <w:snapToGrid/>
              <w:spacing w:before="0" w:after="180"/>
              <w:contextualSpacing/>
              <w:jc w:val="left"/>
              <w:textAlignment w:val="baseline"/>
              <w:rPr>
                <w:rFonts w:eastAsia="Times New Roman"/>
                <w:sz w:val="20"/>
                <w:szCs w:val="20"/>
                <w:lang w:eastAsia="ja-JP"/>
              </w:rPr>
            </w:pPr>
            <w:r w:rsidRPr="00E74170">
              <w:rPr>
                <w:rFonts w:eastAsia="Times New Roman"/>
                <w:sz w:val="20"/>
                <w:szCs w:val="20"/>
                <w:shd w:val="clear" w:color="auto" w:fill="FFFFFF"/>
                <w:lang w:eastAsia="ja-JP"/>
              </w:rPr>
              <w:t>Specify to increase the max. number of DMRS ports for PDSCH/PUSCH larger than Rel.15 for CP-OFDM without increasing the DMRS overhead.</w:t>
            </w:r>
          </w:p>
          <w:p w14:paraId="335CAAF4" w14:textId="77777777" w:rsidR="00E74170" w:rsidRPr="00E74170" w:rsidRDefault="00E74170" w:rsidP="00E74170">
            <w:pPr>
              <w:numPr>
                <w:ilvl w:val="1"/>
                <w:numId w:val="49"/>
              </w:numPr>
              <w:overflowPunct w:val="0"/>
              <w:autoSpaceDE/>
              <w:autoSpaceDN/>
              <w:adjustRightInd/>
              <w:snapToGrid/>
              <w:spacing w:before="0" w:after="180"/>
              <w:contextualSpacing/>
              <w:jc w:val="left"/>
              <w:textAlignment w:val="baseline"/>
              <w:rPr>
                <w:rFonts w:eastAsia="Times New Roman"/>
                <w:sz w:val="20"/>
                <w:szCs w:val="20"/>
                <w:highlight w:val="yellow"/>
                <w:lang w:eastAsia="ja-JP"/>
              </w:rPr>
            </w:pPr>
            <w:r w:rsidRPr="00E74170">
              <w:rPr>
                <w:rFonts w:eastAsia="Times New Roman"/>
                <w:sz w:val="20"/>
                <w:szCs w:val="20"/>
                <w:highlight w:val="yellow"/>
                <w:shd w:val="clear" w:color="auto" w:fill="FFFFFF"/>
                <w:lang w:eastAsia="ja-JP"/>
              </w:rPr>
              <w:t>Strive to have common design of DMRS enhancement for PDSCH and PUSCH</w:t>
            </w:r>
            <w:r w:rsidRPr="00E74170">
              <w:rPr>
                <w:rFonts w:eastAsia="宋体"/>
                <w:sz w:val="20"/>
                <w:szCs w:val="20"/>
                <w:highlight w:val="yellow"/>
                <w:shd w:val="clear" w:color="auto" w:fill="FFFFFF"/>
                <w:lang w:eastAsia="ja-JP"/>
              </w:rPr>
              <w:t xml:space="preserve"> </w:t>
            </w:r>
            <w:r w:rsidRPr="00E74170">
              <w:rPr>
                <w:rFonts w:eastAsia="Times New Roman"/>
                <w:sz w:val="20"/>
                <w:szCs w:val="20"/>
                <w:highlight w:val="yellow"/>
                <w:shd w:val="clear" w:color="auto" w:fill="FFFFFF"/>
                <w:lang w:eastAsia="ja-JP"/>
              </w:rPr>
              <w:t>for a given DMRS Type.</w:t>
            </w:r>
          </w:p>
          <w:p w14:paraId="302DD6C1" w14:textId="77777777" w:rsidR="00E74170" w:rsidRPr="00E74170" w:rsidRDefault="00E74170" w:rsidP="00E74170">
            <w:pPr>
              <w:autoSpaceDE/>
              <w:autoSpaceDN/>
              <w:adjustRightInd/>
              <w:snapToGrid/>
              <w:spacing w:before="0" w:after="0"/>
              <w:jc w:val="left"/>
              <w:rPr>
                <w:rFonts w:eastAsia="Batang"/>
                <w:sz w:val="20"/>
                <w:szCs w:val="24"/>
                <w:lang w:eastAsia="en-GB"/>
              </w:rPr>
            </w:pPr>
            <w:r w:rsidRPr="00E74170">
              <w:rPr>
                <w:rFonts w:ascii="Times" w:eastAsia="Batang" w:hAnsi="Times"/>
                <w:sz w:val="20"/>
                <w:szCs w:val="24"/>
                <w:shd w:val="clear" w:color="auto" w:fill="00FF00"/>
                <w:lang w:val="en-GB"/>
              </w:rPr>
              <w:t>Agreement</w:t>
            </w:r>
          </w:p>
          <w:p w14:paraId="69946741" w14:textId="77777777" w:rsidR="00E74170" w:rsidRPr="00E74170" w:rsidRDefault="00E74170" w:rsidP="00E74170">
            <w:pPr>
              <w:numPr>
                <w:ilvl w:val="0"/>
                <w:numId w:val="50"/>
              </w:numPr>
              <w:overflowPunct w:val="0"/>
              <w:autoSpaceDE/>
              <w:autoSpaceDN/>
              <w:adjustRightInd/>
              <w:snapToGrid/>
              <w:spacing w:before="0" w:after="180"/>
              <w:contextualSpacing/>
              <w:jc w:val="left"/>
              <w:textAlignment w:val="baseline"/>
              <w:rPr>
                <w:rFonts w:eastAsia="MS PGothic"/>
                <w:sz w:val="20"/>
                <w:szCs w:val="20"/>
                <w:lang w:eastAsia="ja-JP"/>
              </w:rPr>
            </w:pPr>
            <w:r w:rsidRPr="00E74170">
              <w:rPr>
                <w:rFonts w:eastAsia="宋体"/>
                <w:sz w:val="20"/>
                <w:szCs w:val="20"/>
                <w:lang w:eastAsia="ja-JP"/>
              </w:rPr>
              <w:t>Study the following potential DMRS enhancement for potential support of more than 4 layers SU-MIMO PUSCH. </w:t>
            </w:r>
          </w:p>
          <w:p w14:paraId="7D4A0AD7" w14:textId="77777777" w:rsidR="00E74170" w:rsidRPr="00E74170" w:rsidRDefault="00E74170" w:rsidP="00E74170">
            <w:pPr>
              <w:numPr>
                <w:ilvl w:val="1"/>
                <w:numId w:val="50"/>
              </w:numPr>
              <w:overflowPunct w:val="0"/>
              <w:autoSpaceDE/>
              <w:autoSpaceDN/>
              <w:adjustRightInd/>
              <w:snapToGrid/>
              <w:spacing w:before="0" w:after="180"/>
              <w:contextualSpacing/>
              <w:jc w:val="left"/>
              <w:textAlignment w:val="baseline"/>
              <w:rPr>
                <w:rFonts w:eastAsia="宋体"/>
                <w:sz w:val="20"/>
                <w:szCs w:val="20"/>
                <w:lang w:eastAsia="ja-JP"/>
              </w:rPr>
            </w:pPr>
            <w:r w:rsidRPr="00E74170">
              <w:rPr>
                <w:rFonts w:eastAsia="宋体"/>
                <w:sz w:val="20"/>
                <w:szCs w:val="20"/>
                <w:lang w:eastAsia="ja-JP"/>
              </w:rPr>
              <w:t>Extend DMRS port allocation table for rank 5~8 </w:t>
            </w:r>
          </w:p>
          <w:p w14:paraId="1C8EDF55" w14:textId="77777777" w:rsidR="00E74170" w:rsidRPr="00E74170" w:rsidRDefault="00E74170" w:rsidP="00E74170">
            <w:pPr>
              <w:numPr>
                <w:ilvl w:val="2"/>
                <w:numId w:val="50"/>
              </w:numPr>
              <w:overflowPunct w:val="0"/>
              <w:autoSpaceDE/>
              <w:autoSpaceDN/>
              <w:adjustRightInd/>
              <w:snapToGrid/>
              <w:spacing w:before="0" w:after="180"/>
              <w:contextualSpacing/>
              <w:jc w:val="left"/>
              <w:textAlignment w:val="baseline"/>
              <w:rPr>
                <w:rFonts w:eastAsia="宋体"/>
                <w:sz w:val="20"/>
                <w:szCs w:val="20"/>
                <w:lang w:eastAsia="ja-JP"/>
              </w:rPr>
            </w:pPr>
            <w:r w:rsidRPr="00E74170">
              <w:rPr>
                <w:rFonts w:eastAsia="宋体"/>
                <w:sz w:val="20"/>
                <w:szCs w:val="20"/>
                <w:lang w:eastAsia="ja-JP"/>
              </w:rPr>
              <w:t>Note: DL DMRS table can be a reference </w:t>
            </w:r>
          </w:p>
          <w:p w14:paraId="301A71DB" w14:textId="77777777" w:rsidR="00E74170" w:rsidRPr="00E74170" w:rsidRDefault="00E74170" w:rsidP="00E74170">
            <w:pPr>
              <w:numPr>
                <w:ilvl w:val="1"/>
                <w:numId w:val="50"/>
              </w:numPr>
              <w:overflowPunct w:val="0"/>
              <w:autoSpaceDE/>
              <w:autoSpaceDN/>
              <w:adjustRightInd/>
              <w:snapToGrid/>
              <w:spacing w:before="0" w:after="180"/>
              <w:contextualSpacing/>
              <w:jc w:val="left"/>
              <w:textAlignment w:val="baseline"/>
              <w:rPr>
                <w:rFonts w:eastAsia="宋体"/>
                <w:sz w:val="20"/>
                <w:szCs w:val="20"/>
                <w:lang w:eastAsia="ja-JP"/>
              </w:rPr>
            </w:pPr>
            <w:r w:rsidRPr="00E74170">
              <w:rPr>
                <w:rFonts w:eastAsia="宋体"/>
                <w:sz w:val="20"/>
                <w:szCs w:val="20"/>
                <w:lang w:eastAsia="ja-JP"/>
              </w:rPr>
              <w:t>Enhancement for DMRS to PTRS mapping  </w:t>
            </w:r>
          </w:p>
          <w:p w14:paraId="018EBE52" w14:textId="77777777" w:rsidR="00E74170" w:rsidRPr="00E74170" w:rsidRDefault="00E74170" w:rsidP="00E74170">
            <w:pPr>
              <w:numPr>
                <w:ilvl w:val="0"/>
                <w:numId w:val="50"/>
              </w:numPr>
              <w:overflowPunct w:val="0"/>
              <w:autoSpaceDE/>
              <w:autoSpaceDN/>
              <w:adjustRightInd/>
              <w:snapToGrid/>
              <w:spacing w:before="0" w:after="180"/>
              <w:contextualSpacing/>
              <w:jc w:val="left"/>
              <w:textAlignment w:val="baseline"/>
              <w:rPr>
                <w:rFonts w:eastAsia="宋体"/>
                <w:sz w:val="20"/>
                <w:szCs w:val="20"/>
                <w:highlight w:val="yellow"/>
                <w:lang w:eastAsia="ja-JP"/>
              </w:rPr>
            </w:pPr>
            <w:r w:rsidRPr="00E74170">
              <w:rPr>
                <w:rFonts w:eastAsia="宋体"/>
                <w:sz w:val="20"/>
                <w:szCs w:val="20"/>
                <w:highlight w:val="yellow"/>
                <w:lang w:eastAsia="ja-JP"/>
              </w:rPr>
              <w:t>Study whether to utilize Rel.18 DMRS ports for more than 4 layers SU-MIMO PUSCH. </w:t>
            </w:r>
          </w:p>
          <w:p w14:paraId="5C280882" w14:textId="77777777" w:rsidR="00E74170" w:rsidRPr="00E74170" w:rsidRDefault="00E74170" w:rsidP="00E74170">
            <w:pPr>
              <w:numPr>
                <w:ilvl w:val="0"/>
                <w:numId w:val="50"/>
              </w:numPr>
              <w:overflowPunct w:val="0"/>
              <w:autoSpaceDE/>
              <w:autoSpaceDN/>
              <w:adjustRightInd/>
              <w:snapToGrid/>
              <w:spacing w:before="0" w:after="180"/>
              <w:contextualSpacing/>
              <w:jc w:val="left"/>
              <w:textAlignment w:val="baseline"/>
              <w:rPr>
                <w:rFonts w:eastAsia="宋体"/>
                <w:sz w:val="20"/>
                <w:szCs w:val="20"/>
                <w:lang w:eastAsia="ja-JP"/>
              </w:rPr>
            </w:pPr>
            <w:r w:rsidRPr="00E74170">
              <w:rPr>
                <w:rFonts w:eastAsia="宋体"/>
                <w:sz w:val="20"/>
                <w:szCs w:val="20"/>
                <w:lang w:eastAsia="ja-JP"/>
              </w:rPr>
              <w:t>Note: the above study does not imply more than 4 layers SU-MIMO PUSCH is supported. </w:t>
            </w:r>
          </w:p>
          <w:p w14:paraId="4DE25052" w14:textId="54FC8F64" w:rsidR="00E74170" w:rsidRPr="00E74170" w:rsidRDefault="00E74170" w:rsidP="00E74170">
            <w:pPr>
              <w:numPr>
                <w:ilvl w:val="0"/>
                <w:numId w:val="50"/>
              </w:numPr>
              <w:overflowPunct w:val="0"/>
              <w:autoSpaceDE/>
              <w:autoSpaceDN/>
              <w:adjustRightInd/>
              <w:snapToGrid/>
              <w:spacing w:before="0" w:after="180"/>
              <w:contextualSpacing/>
              <w:jc w:val="left"/>
              <w:textAlignment w:val="baseline"/>
              <w:rPr>
                <w:rFonts w:eastAsia="宋体"/>
                <w:sz w:val="20"/>
                <w:szCs w:val="20"/>
                <w:lang w:eastAsia="ja-JP"/>
              </w:rPr>
            </w:pPr>
            <w:r w:rsidRPr="00E74170">
              <w:rPr>
                <w:rFonts w:eastAsia="宋体"/>
                <w:sz w:val="20"/>
                <w:szCs w:val="20"/>
                <w:lang w:eastAsia="ja-JP"/>
              </w:rPr>
              <w:t>Note: other study for potential DMRS enhancement for potential support of more than 4 layers SU-MIMO PUSCH is not precluded. </w:t>
            </w:r>
          </w:p>
        </w:tc>
      </w:tr>
    </w:tbl>
    <w:p w14:paraId="6FE63DC3" w14:textId="7DA85FA0" w:rsidR="00E123DF" w:rsidRDefault="00E123DF" w:rsidP="00FD6A2B">
      <w:pPr>
        <w:rPr>
          <w:lang w:eastAsia="zh-CN"/>
        </w:rPr>
      </w:pPr>
      <w:r>
        <w:rPr>
          <w:lang w:eastAsia="zh-CN"/>
        </w:rPr>
        <w:t xml:space="preserve">Another aspect is whether to support </w:t>
      </w:r>
      <w:r w:rsidRPr="00313F09">
        <w:rPr>
          <w:lang w:val="en-GB"/>
        </w:rPr>
        <w:t>Rel.18 DMRS ports</w:t>
      </w:r>
      <w:r>
        <w:rPr>
          <w:lang w:val="en-GB"/>
        </w:rPr>
        <w:t xml:space="preserve"> for </w:t>
      </w:r>
      <w:r w:rsidR="00E74170">
        <w:rPr>
          <w:lang w:val="en-GB"/>
        </w:rPr>
        <w:t xml:space="preserve">more than 4 </w:t>
      </w:r>
      <w:r>
        <w:rPr>
          <w:lang w:val="en-GB"/>
        </w:rPr>
        <w:t>UL</w:t>
      </w:r>
      <w:r w:rsidR="00E74170">
        <w:rPr>
          <w:lang w:val="en-GB"/>
        </w:rPr>
        <w:t xml:space="preserve"> layers</w:t>
      </w:r>
      <w:r>
        <w:rPr>
          <w:lang w:val="en-GB"/>
        </w:rPr>
        <w:t xml:space="preserve">. </w:t>
      </w:r>
      <w:r w:rsidR="002231E3">
        <w:rPr>
          <w:lang w:val="en-GB"/>
        </w:rPr>
        <w:t xml:space="preserve">First of all, the motivation of Rel-18 DMRS is to increase MU layers. Then, for both downlink and uplink, the maximum number of Rel-18 DMRS ports for a UE should not be larger than 4. </w:t>
      </w:r>
      <w:r w:rsidR="00AA1FBA">
        <w:rPr>
          <w:lang w:val="en-GB"/>
        </w:rPr>
        <w:t xml:space="preserve">For </w:t>
      </w:r>
      <w:r w:rsidR="00AA1FBA" w:rsidRPr="00AA1FBA">
        <w:rPr>
          <w:lang w:val="en-GB"/>
        </w:rPr>
        <w:t>more than 4 layers SU-MIMO PUSCH</w:t>
      </w:r>
      <w:r w:rsidR="00AA1FBA">
        <w:rPr>
          <w:lang w:val="en-GB"/>
        </w:rPr>
        <w:t>, Rel-15 DMRS for DL should be considered as baseline. It is not necessary</w:t>
      </w:r>
      <w:bookmarkStart w:id="1" w:name="_GoBack"/>
      <w:bookmarkEnd w:id="1"/>
      <w:r w:rsidR="00AA1FBA">
        <w:rPr>
          <w:lang w:val="en-GB"/>
        </w:rPr>
        <w:t xml:space="preserve"> to mandate UE to support Rel-18 DMRS when it supports more than 4 layers SU-MIMO PUSCH. Therefore</w:t>
      </w:r>
      <w:r w:rsidR="00AA1FBA">
        <w:rPr>
          <w:lang w:val="en-GB"/>
        </w:rPr>
        <w:t>, we don’t think it suitable to support Rel.18 DMRS ports for UL.</w:t>
      </w:r>
    </w:p>
    <w:p w14:paraId="103DB2E6" w14:textId="7595919D" w:rsidR="00313F09" w:rsidRPr="006C6FBC" w:rsidRDefault="00313F09" w:rsidP="00FD6A2B">
      <w:pPr>
        <w:rPr>
          <w:b/>
          <w:i/>
        </w:rPr>
      </w:pPr>
      <w:r w:rsidRPr="006C6FBC">
        <w:rPr>
          <w:b/>
          <w:i/>
        </w:rPr>
        <w:t>Proposal</w:t>
      </w:r>
      <w:r w:rsidR="00B04A1A">
        <w:rPr>
          <w:b/>
          <w:i/>
        </w:rPr>
        <w:t xml:space="preserve"> 4</w:t>
      </w:r>
      <w:r w:rsidRPr="006C6FBC">
        <w:rPr>
          <w:b/>
          <w:i/>
        </w:rPr>
        <w:t xml:space="preserve">: </w:t>
      </w:r>
      <w:r w:rsidR="00F755E5">
        <w:rPr>
          <w:b/>
          <w:i/>
        </w:rPr>
        <w:t>Do not s</w:t>
      </w:r>
      <w:r w:rsidR="00A444A3" w:rsidRPr="006C6FBC">
        <w:rPr>
          <w:b/>
          <w:i/>
        </w:rPr>
        <w:t xml:space="preserve">upport to </w:t>
      </w:r>
      <w:r w:rsidRPr="006C6FBC">
        <w:rPr>
          <w:b/>
          <w:i/>
          <w:lang w:val="en-GB"/>
        </w:rPr>
        <w:t>utilize Rel.18 DMRS ports for more than 4 layers SU-MIMO PUSCH</w:t>
      </w:r>
      <w:r w:rsidR="006B35D6">
        <w:rPr>
          <w:b/>
          <w:i/>
          <w:lang w:val="en-GB"/>
        </w:rPr>
        <w:t>.</w:t>
      </w:r>
    </w:p>
    <w:p w14:paraId="1DFAA60E" w14:textId="275E2911" w:rsidR="000B2504" w:rsidRPr="006B32AB" w:rsidRDefault="000B2504" w:rsidP="0044293A">
      <w:pPr>
        <w:rPr>
          <w:lang w:eastAsia="zh-CN"/>
        </w:rPr>
      </w:pPr>
    </w:p>
    <w:p w14:paraId="318762E3" w14:textId="77777777" w:rsidR="00E015EC" w:rsidRDefault="00E015EC" w:rsidP="00E015EC">
      <w:pPr>
        <w:pStyle w:val="1"/>
      </w:pPr>
      <w:r>
        <w:t>Conclusion</w:t>
      </w:r>
    </w:p>
    <w:p w14:paraId="31E97B27" w14:textId="02BEB949"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w:t>
      </w:r>
      <w:r w:rsidR="00DB5F56">
        <w:rPr>
          <w:lang w:eastAsia="zh-CN"/>
        </w:rPr>
        <w:t>detailed design of Rel-18</w:t>
      </w:r>
      <w:r w:rsidR="00DB5F56" w:rsidRPr="00FD6A2B">
        <w:rPr>
          <w:lang w:eastAsia="zh-CN"/>
        </w:rPr>
        <w:t xml:space="preserve"> DMRS ports</w:t>
      </w:r>
      <w:r w:rsidR="00BA5499" w:rsidRPr="006D643E">
        <w:rPr>
          <w:lang w:eastAsia="zh-CN"/>
        </w:rPr>
        <w:t>. The following proposals are achieved:</w:t>
      </w:r>
    </w:p>
    <w:bookmarkEnd w:id="0"/>
    <w:p w14:paraId="79AE34F0" w14:textId="373874F6" w:rsidR="00DC5AF2" w:rsidRPr="006B35D6" w:rsidRDefault="00DC5AF2" w:rsidP="00DC5AF2">
      <w:pPr>
        <w:rPr>
          <w:b/>
          <w:i/>
          <w:lang w:eastAsia="zh-CN"/>
        </w:rPr>
      </w:pPr>
      <w:r w:rsidRPr="006B35D6">
        <w:rPr>
          <w:b/>
          <w:i/>
          <w:lang w:eastAsia="zh-CN"/>
        </w:rPr>
        <w:t>Proposal</w:t>
      </w:r>
      <w:r w:rsidR="00B04A1A">
        <w:rPr>
          <w:b/>
          <w:i/>
          <w:lang w:eastAsia="zh-CN"/>
        </w:rPr>
        <w:t xml:space="preserve"> 1</w:t>
      </w:r>
      <w:r w:rsidRPr="006B35D6">
        <w:rPr>
          <w:b/>
          <w:i/>
          <w:lang w:eastAsia="zh-CN"/>
        </w:rPr>
        <w:t xml:space="preserve">: </w:t>
      </w:r>
      <w:r>
        <w:rPr>
          <w:b/>
          <w:i/>
          <w:lang w:eastAsia="zh-CN"/>
        </w:rPr>
        <w:t>For DMRS enhancement, support either FDM solution or FD-OCC solution</w:t>
      </w:r>
      <w:r w:rsidRPr="006B35D6">
        <w:rPr>
          <w:b/>
          <w:i/>
          <w:lang w:eastAsia="zh-CN"/>
        </w:rPr>
        <w:t>.</w:t>
      </w:r>
    </w:p>
    <w:p w14:paraId="2B31DFAA" w14:textId="442126B5" w:rsidR="00DC5AF2" w:rsidRPr="006B35D6" w:rsidRDefault="00DC5AF2" w:rsidP="00DC5AF2">
      <w:pPr>
        <w:rPr>
          <w:b/>
          <w:i/>
          <w:lang w:eastAsia="zh-CN"/>
        </w:rPr>
      </w:pPr>
      <w:r w:rsidRPr="006B35D6">
        <w:rPr>
          <w:b/>
          <w:i/>
          <w:lang w:eastAsia="zh-CN"/>
        </w:rPr>
        <w:t>Proposal</w:t>
      </w:r>
      <w:r w:rsidR="00B04A1A">
        <w:rPr>
          <w:b/>
          <w:i/>
          <w:lang w:eastAsia="zh-CN"/>
        </w:rPr>
        <w:t xml:space="preserve"> 2</w:t>
      </w:r>
      <w:r w:rsidRPr="006B35D6">
        <w:rPr>
          <w:b/>
          <w:i/>
          <w:lang w:eastAsia="zh-CN"/>
        </w:rPr>
        <w:t xml:space="preserve">: </w:t>
      </w:r>
      <w:r>
        <w:rPr>
          <w:b/>
          <w:i/>
          <w:lang w:eastAsia="zh-CN"/>
        </w:rPr>
        <w:t xml:space="preserve">Support </w:t>
      </w:r>
      <w:r w:rsidRPr="006B35D6">
        <w:rPr>
          <w:b/>
          <w:i/>
          <w:lang w:val="en-GB" w:eastAsia="zh-CN"/>
        </w:rPr>
        <w:t>MU-MIMO between Rel.15 DMRS ports and Rel.18 DMRS ports</w:t>
      </w:r>
      <w:r>
        <w:rPr>
          <w:b/>
          <w:i/>
          <w:lang w:val="en-GB" w:eastAsia="zh-CN"/>
        </w:rPr>
        <w:t>.</w:t>
      </w:r>
    </w:p>
    <w:p w14:paraId="335E35A1" w14:textId="4785BDC9" w:rsidR="00DC5AF2" w:rsidRPr="006B35D6" w:rsidRDefault="00DC5AF2" w:rsidP="00DC5AF2">
      <w:pPr>
        <w:rPr>
          <w:b/>
          <w:i/>
        </w:rPr>
      </w:pPr>
      <w:r w:rsidRPr="006B35D6">
        <w:rPr>
          <w:b/>
          <w:i/>
          <w:lang w:eastAsia="zh-CN"/>
        </w:rPr>
        <w:t>Proposal</w:t>
      </w:r>
      <w:r w:rsidR="00B04A1A">
        <w:rPr>
          <w:b/>
          <w:i/>
          <w:lang w:eastAsia="zh-CN"/>
        </w:rPr>
        <w:t xml:space="preserve"> 3</w:t>
      </w:r>
      <w:r w:rsidRPr="006B35D6">
        <w:rPr>
          <w:b/>
          <w:i/>
          <w:lang w:eastAsia="zh-CN"/>
        </w:rPr>
        <w:t xml:space="preserve">: </w:t>
      </w:r>
      <w:r>
        <w:rPr>
          <w:b/>
          <w:i/>
          <w:lang w:eastAsia="zh-CN"/>
        </w:rPr>
        <w:t xml:space="preserve">Support </w:t>
      </w:r>
      <w:r w:rsidRPr="006B35D6">
        <w:rPr>
          <w:b/>
          <w:i/>
        </w:rPr>
        <w:t>DCI-based dynamic antenna ports indication of Rel.18 DMRS ports and/or Rel.15 DMRS ports</w:t>
      </w:r>
      <w:r>
        <w:rPr>
          <w:b/>
          <w:i/>
        </w:rPr>
        <w:t>.</w:t>
      </w:r>
    </w:p>
    <w:p w14:paraId="403C3628" w14:textId="4D9C5F77" w:rsidR="00DC5AF2" w:rsidRPr="006C6FBC" w:rsidRDefault="00DC5AF2" w:rsidP="00DC5AF2">
      <w:pPr>
        <w:rPr>
          <w:b/>
          <w:i/>
        </w:rPr>
      </w:pPr>
      <w:r w:rsidRPr="006C6FBC">
        <w:rPr>
          <w:b/>
          <w:i/>
        </w:rPr>
        <w:lastRenderedPageBreak/>
        <w:t>Proposal</w:t>
      </w:r>
      <w:r w:rsidR="00B04A1A">
        <w:rPr>
          <w:b/>
          <w:i/>
        </w:rPr>
        <w:t xml:space="preserve"> 4</w:t>
      </w:r>
      <w:r w:rsidRPr="006C6FBC">
        <w:rPr>
          <w:b/>
          <w:i/>
        </w:rPr>
        <w:t xml:space="preserve">: </w:t>
      </w:r>
      <w:r w:rsidR="00F755E5">
        <w:rPr>
          <w:b/>
          <w:i/>
        </w:rPr>
        <w:t>Do not s</w:t>
      </w:r>
      <w:r w:rsidRPr="006C6FBC">
        <w:rPr>
          <w:b/>
          <w:i/>
        </w:rPr>
        <w:t xml:space="preserve">upport to </w:t>
      </w:r>
      <w:r w:rsidRPr="006C6FBC">
        <w:rPr>
          <w:b/>
          <w:i/>
          <w:lang w:val="en-GB"/>
        </w:rPr>
        <w:t>utilize Rel.18 DMRS ports for more than 4 layers SU-MIMO PUSCH</w:t>
      </w:r>
      <w:r>
        <w:rPr>
          <w:b/>
          <w:i/>
          <w:lang w:val="en-GB"/>
        </w:rPr>
        <w:t>.</w:t>
      </w:r>
    </w:p>
    <w:p w14:paraId="6047F7FB" w14:textId="50CEC165" w:rsidR="00BF2887" w:rsidRPr="00DC5AF2" w:rsidRDefault="00BF2887" w:rsidP="007423A8">
      <w:pPr>
        <w:tabs>
          <w:tab w:val="left" w:pos="1985"/>
        </w:tabs>
        <w:spacing w:after="0"/>
        <w:rPr>
          <w:lang w:eastAsia="zh-CN"/>
        </w:rPr>
      </w:pPr>
    </w:p>
    <w:p w14:paraId="3107CDC5" w14:textId="77777777" w:rsidR="00FC7A1F" w:rsidRDefault="00FC7A1F" w:rsidP="00FC7A1F">
      <w:pPr>
        <w:pStyle w:val="1"/>
      </w:pPr>
      <w:r>
        <w:t>References</w:t>
      </w:r>
    </w:p>
    <w:p w14:paraId="136DCD78" w14:textId="15DFF980" w:rsidR="00FC7A1F" w:rsidRPr="000C7D63" w:rsidRDefault="00FC7A1F" w:rsidP="00FC7A1F">
      <w:pPr>
        <w:rPr>
          <w:lang w:eastAsia="zh-CN"/>
        </w:rPr>
      </w:pPr>
      <w:r>
        <w:rPr>
          <w:rFonts w:hint="eastAsia"/>
          <w:lang w:eastAsia="zh-CN"/>
        </w:rPr>
        <w:t>[</w:t>
      </w:r>
      <w:r>
        <w:rPr>
          <w:lang w:eastAsia="zh-CN"/>
        </w:rPr>
        <w:t xml:space="preserve">1] </w:t>
      </w:r>
      <w:r w:rsidR="00494AE2" w:rsidRPr="00494AE2">
        <w:rPr>
          <w:lang w:eastAsia="zh-CN"/>
        </w:rPr>
        <w:t>Dra</w:t>
      </w:r>
      <w:r w:rsidR="00494AE2">
        <w:rPr>
          <w:lang w:eastAsia="zh-CN"/>
        </w:rPr>
        <w:t>ft_Minutes_report_RAN1#109-e_v03</w:t>
      </w:r>
      <w:r w:rsidR="00494AE2" w:rsidRPr="00494AE2">
        <w:rPr>
          <w:lang w:eastAsia="zh-CN"/>
        </w:rPr>
        <w:t>0</w:t>
      </w:r>
    </w:p>
    <w:p w14:paraId="26DE163C" w14:textId="77777777" w:rsidR="00FC7A1F" w:rsidRPr="00FC7A1F" w:rsidRDefault="00FC7A1F" w:rsidP="007423A8">
      <w:pPr>
        <w:tabs>
          <w:tab w:val="left" w:pos="1985"/>
        </w:tabs>
        <w:spacing w:after="0"/>
        <w:rPr>
          <w:lang w:eastAsia="zh-CN"/>
        </w:rPr>
      </w:pPr>
    </w:p>
    <w:sectPr w:rsidR="00FC7A1F" w:rsidRPr="00FC7A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84F16" w14:textId="77777777" w:rsidR="0057488C" w:rsidRDefault="0057488C">
      <w:r>
        <w:separator/>
      </w:r>
    </w:p>
  </w:endnote>
  <w:endnote w:type="continuationSeparator" w:id="0">
    <w:p w14:paraId="46280EA8" w14:textId="77777777" w:rsidR="0057488C" w:rsidRDefault="00574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5D063" w14:textId="77777777" w:rsidR="0057488C" w:rsidRDefault="0057488C">
      <w:r>
        <w:separator/>
      </w:r>
    </w:p>
  </w:footnote>
  <w:footnote w:type="continuationSeparator" w:id="0">
    <w:p w14:paraId="4D43D0AA" w14:textId="77777777" w:rsidR="0057488C" w:rsidRDefault="00574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7F42E8"/>
    <w:multiLevelType w:val="hybridMultilevel"/>
    <w:tmpl w:val="14623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BA51B2"/>
    <w:multiLevelType w:val="hybridMultilevel"/>
    <w:tmpl w:val="33885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EB12B3"/>
    <w:multiLevelType w:val="hybridMultilevel"/>
    <w:tmpl w:val="E59C4C1C"/>
    <w:lvl w:ilvl="0" w:tplc="A3E65B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2" w15:restartNumberingAfterBreak="0">
    <w:nsid w:val="1AE56728"/>
    <w:multiLevelType w:val="multilevel"/>
    <w:tmpl w:val="8110A71A"/>
    <w:lvl w:ilvl="0">
      <w:start w:val="1"/>
      <w:numFmt w:val="bullet"/>
      <w:lvlText w:val=""/>
      <w:lvlJc w:val="left"/>
      <w:pPr>
        <w:ind w:left="840" w:hanging="420"/>
      </w:pPr>
      <w:rPr>
        <w:rFonts w:ascii="Wingdings" w:hAnsi="Wingding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BB6BFA"/>
    <w:multiLevelType w:val="hybridMultilevel"/>
    <w:tmpl w:val="A712090C"/>
    <w:lvl w:ilvl="0" w:tplc="09EE590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8A6AB2"/>
    <w:multiLevelType w:val="hybridMultilevel"/>
    <w:tmpl w:val="3918C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EF514F2"/>
    <w:multiLevelType w:val="multilevel"/>
    <w:tmpl w:val="5EF514F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9D074B5"/>
    <w:multiLevelType w:val="hybridMultilevel"/>
    <w:tmpl w:val="30ACAFE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48"/>
  </w:num>
  <w:num w:numId="3">
    <w:abstractNumId w:val="40"/>
  </w:num>
  <w:num w:numId="4">
    <w:abstractNumId w:val="41"/>
  </w:num>
  <w:num w:numId="5">
    <w:abstractNumId w:val="27"/>
  </w:num>
  <w:num w:numId="6">
    <w:abstractNumId w:val="24"/>
  </w:num>
  <w:num w:numId="7">
    <w:abstractNumId w:val="42"/>
  </w:num>
  <w:num w:numId="8">
    <w:abstractNumId w:val="22"/>
  </w:num>
  <w:num w:numId="9">
    <w:abstractNumId w:val="39"/>
  </w:num>
  <w:num w:numId="10">
    <w:abstractNumId w:val="10"/>
  </w:num>
  <w:num w:numId="11">
    <w:abstractNumId w:val="35"/>
  </w:num>
  <w:num w:numId="12">
    <w:abstractNumId w:val="36"/>
  </w:num>
  <w:num w:numId="13">
    <w:abstractNumId w:val="20"/>
  </w:num>
  <w:num w:numId="14">
    <w:abstractNumId w:val="19"/>
  </w:num>
  <w:num w:numId="15">
    <w:abstractNumId w:val="26"/>
  </w:num>
  <w:num w:numId="16">
    <w:abstractNumId w:val="43"/>
  </w:num>
  <w:num w:numId="17">
    <w:abstractNumId w:val="46"/>
  </w:num>
  <w:num w:numId="18">
    <w:abstractNumId w:val="16"/>
  </w:num>
  <w:num w:numId="19">
    <w:abstractNumId w:val="11"/>
  </w:num>
  <w:num w:numId="20">
    <w:abstractNumId w:val="28"/>
  </w:num>
  <w:num w:numId="21">
    <w:abstractNumId w:val="25"/>
  </w:num>
  <w:num w:numId="22">
    <w:abstractNumId w:val="44"/>
  </w:num>
  <w:num w:numId="23">
    <w:abstractNumId w:val="17"/>
  </w:num>
  <w:num w:numId="24">
    <w:abstractNumId w:val="47"/>
  </w:num>
  <w:num w:numId="25">
    <w:abstractNumId w:val="13"/>
  </w:num>
  <w:num w:numId="26">
    <w:abstractNumId w:val="7"/>
  </w:num>
  <w:num w:numId="27">
    <w:abstractNumId w:val="4"/>
  </w:num>
  <w:num w:numId="28">
    <w:abstractNumId w:val="29"/>
  </w:num>
  <w:num w:numId="29">
    <w:abstractNumId w:val="49"/>
  </w:num>
  <w:num w:numId="30">
    <w:abstractNumId w:val="33"/>
  </w:num>
  <w:num w:numId="31">
    <w:abstractNumId w:val="37"/>
  </w:num>
  <w:num w:numId="32">
    <w:abstractNumId w:val="6"/>
  </w:num>
  <w:num w:numId="33">
    <w:abstractNumId w:val="30"/>
  </w:num>
  <w:num w:numId="34">
    <w:abstractNumId w:val="0"/>
  </w:num>
  <w:num w:numId="35">
    <w:abstractNumId w:val="38"/>
  </w:num>
  <w:num w:numId="36">
    <w:abstractNumId w:val="1"/>
  </w:num>
  <w:num w:numId="37">
    <w:abstractNumId w:val="5"/>
  </w:num>
  <w:num w:numId="38">
    <w:abstractNumId w:val="45"/>
  </w:num>
  <w:num w:numId="39">
    <w:abstractNumId w:val="31"/>
  </w:num>
  <w:num w:numId="40">
    <w:abstractNumId w:val="23"/>
  </w:num>
  <w:num w:numId="41">
    <w:abstractNumId w:val="18"/>
  </w:num>
  <w:num w:numId="42">
    <w:abstractNumId w:val="32"/>
  </w:num>
  <w:num w:numId="43">
    <w:abstractNumId w:val="34"/>
  </w:num>
  <w:num w:numId="44">
    <w:abstractNumId w:val="12"/>
  </w:num>
  <w:num w:numId="45">
    <w:abstractNumId w:val="3"/>
  </w:num>
  <w:num w:numId="46">
    <w:abstractNumId w:val="14"/>
  </w:num>
  <w:num w:numId="47">
    <w:abstractNumId w:val="9"/>
  </w:num>
  <w:num w:numId="48">
    <w:abstractNumId w:val="15"/>
  </w:num>
  <w:num w:numId="49">
    <w:abstractNumId w:val="2"/>
  </w:num>
  <w:num w:numId="5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71D"/>
    <w:rsid w:val="00024C03"/>
    <w:rsid w:val="00024CB6"/>
    <w:rsid w:val="00024D09"/>
    <w:rsid w:val="00025377"/>
    <w:rsid w:val="000256F0"/>
    <w:rsid w:val="0002591B"/>
    <w:rsid w:val="00025AE1"/>
    <w:rsid w:val="00025DDB"/>
    <w:rsid w:val="00025E29"/>
    <w:rsid w:val="000262C5"/>
    <w:rsid w:val="000262CA"/>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15"/>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443"/>
    <w:rsid w:val="00051844"/>
    <w:rsid w:val="0005188A"/>
    <w:rsid w:val="0005195B"/>
    <w:rsid w:val="00051E6D"/>
    <w:rsid w:val="000520C3"/>
    <w:rsid w:val="00052161"/>
    <w:rsid w:val="0005230E"/>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A7FB0"/>
    <w:rsid w:val="000B0192"/>
    <w:rsid w:val="000B0343"/>
    <w:rsid w:val="000B04FA"/>
    <w:rsid w:val="000B0545"/>
    <w:rsid w:val="000B06DB"/>
    <w:rsid w:val="000B08B0"/>
    <w:rsid w:val="000B0C68"/>
    <w:rsid w:val="000B0CC9"/>
    <w:rsid w:val="000B117A"/>
    <w:rsid w:val="000B173F"/>
    <w:rsid w:val="000B1A1F"/>
    <w:rsid w:val="000B21D4"/>
    <w:rsid w:val="000B24A6"/>
    <w:rsid w:val="000B2504"/>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4D5"/>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C3C"/>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084"/>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A4A"/>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1E3"/>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078"/>
    <w:rsid w:val="00227532"/>
    <w:rsid w:val="002278CA"/>
    <w:rsid w:val="00227A11"/>
    <w:rsid w:val="00227CA0"/>
    <w:rsid w:val="0023095F"/>
    <w:rsid w:val="00230A8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3790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5976"/>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39CB"/>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C48"/>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B7B"/>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3F09"/>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B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8F5"/>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AE2"/>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305"/>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26"/>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117"/>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88C"/>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193"/>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08"/>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3C"/>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5D6"/>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BC"/>
    <w:rsid w:val="006C6FD7"/>
    <w:rsid w:val="006C71BF"/>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80"/>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CDA"/>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16D"/>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4EC"/>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972"/>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1EA0"/>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B9E"/>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77"/>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E5E"/>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A6B"/>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58D"/>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1CB7"/>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0DF"/>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467"/>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C9D"/>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4A3"/>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69"/>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4FC7"/>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1FBA"/>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A1A"/>
    <w:rsid w:val="00B04BD3"/>
    <w:rsid w:val="00B04D1D"/>
    <w:rsid w:val="00B04D49"/>
    <w:rsid w:val="00B0524A"/>
    <w:rsid w:val="00B05369"/>
    <w:rsid w:val="00B0537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C10"/>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66"/>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29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05"/>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37C"/>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1F41"/>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56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8E4"/>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629"/>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6B9"/>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38A"/>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C03"/>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5E55"/>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D6C"/>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5F56"/>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5AF2"/>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2DF6"/>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3DF"/>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4E2"/>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70"/>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4C"/>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982"/>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A5C"/>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59DA"/>
    <w:rsid w:val="00EE5B73"/>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D84"/>
    <w:rsid w:val="00F03DC6"/>
    <w:rsid w:val="00F03E79"/>
    <w:rsid w:val="00F03EDA"/>
    <w:rsid w:val="00F03F72"/>
    <w:rsid w:val="00F04065"/>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BA5"/>
    <w:rsid w:val="00F11CD3"/>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A"/>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5E5"/>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5FA4"/>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53F"/>
    <w:rsid w:val="00FC76D0"/>
    <w:rsid w:val="00FC783A"/>
    <w:rsid w:val="00FC7A1F"/>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A2B"/>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749BE-CF33-4EEF-BBF6-31BFD1092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1582</TotalTime>
  <Pages>5</Pages>
  <Words>1508</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19</cp:revision>
  <cp:lastPrinted>2015-03-27T14:25:00Z</cp:lastPrinted>
  <dcterms:created xsi:type="dcterms:W3CDTF">2022-04-29T07:30:00Z</dcterms:created>
  <dcterms:modified xsi:type="dcterms:W3CDTF">2022-08-09T06:48:00Z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